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1E" w:rsidRDefault="00192F75" w:rsidP="00192F7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ДОКЛАД</w:t>
      </w:r>
    </w:p>
    <w:p w:rsidR="00192F75" w:rsidRDefault="00192F75" w:rsidP="00192F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Управления Федеральной антимонопольной службы по Приморскому краю (Приморского УФАС России) по правоприменительной практике </w:t>
      </w:r>
    </w:p>
    <w:p w:rsidR="0020164C" w:rsidRDefault="0020164C" w:rsidP="00192F75">
      <w:pPr>
        <w:spacing w:after="0" w:line="240" w:lineRule="auto"/>
        <w:ind w:firstLine="851"/>
        <w:rPr>
          <w:rFonts w:ascii="Times New Roman" w:hAnsi="Times New Roman" w:cs="Times New Roman"/>
          <w:sz w:val="28"/>
          <w:szCs w:val="28"/>
        </w:rPr>
      </w:pPr>
    </w:p>
    <w:p w:rsidR="0020164C" w:rsidRPr="00B05750" w:rsidRDefault="0020164C" w:rsidP="0020164C">
      <w:pPr>
        <w:pStyle w:val="1"/>
        <w:widowControl w:val="0"/>
      </w:pPr>
      <w:r w:rsidRPr="00B05750">
        <w:t>Антимонопольный контроль</w:t>
      </w:r>
    </w:p>
    <w:p w:rsidR="00E170D2" w:rsidRDefault="00E170D2" w:rsidP="00E170D2">
      <w:pPr>
        <w:pStyle w:val="21"/>
        <w:ind w:left="0" w:firstLine="851"/>
        <w:jc w:val="both"/>
        <w:rPr>
          <w:szCs w:val="28"/>
        </w:rPr>
      </w:pPr>
    </w:p>
    <w:p w:rsidR="00E170D2" w:rsidRDefault="00E170D2" w:rsidP="00E170D2">
      <w:pPr>
        <w:pStyle w:val="21"/>
        <w:ind w:left="0" w:firstLine="851"/>
        <w:jc w:val="both"/>
        <w:rPr>
          <w:szCs w:val="28"/>
        </w:rPr>
      </w:pPr>
      <w:r>
        <w:rPr>
          <w:szCs w:val="28"/>
        </w:rPr>
        <w:t xml:space="preserve">В рамках законодательно определенных надзорных и контрольных полномочий, </w:t>
      </w:r>
      <w:r w:rsidRPr="00E170D2">
        <w:rPr>
          <w:szCs w:val="28"/>
        </w:rPr>
        <w:t>Управлением Федеральной антимонопольной службы по Приморскому краю</w:t>
      </w:r>
      <w:r>
        <w:rPr>
          <w:szCs w:val="28"/>
        </w:rPr>
        <w:t xml:space="preserve"> (Приморским УФАС России</w:t>
      </w:r>
      <w:r w:rsidR="006E3BEB">
        <w:rPr>
          <w:szCs w:val="28"/>
        </w:rPr>
        <w:t>, Управление</w:t>
      </w:r>
      <w:r>
        <w:rPr>
          <w:szCs w:val="28"/>
        </w:rPr>
        <w:t>) принимались предупре</w:t>
      </w:r>
      <w:r w:rsidR="006E3BEB">
        <w:rPr>
          <w:szCs w:val="28"/>
        </w:rPr>
        <w:t>д</w:t>
      </w:r>
      <w:r>
        <w:rPr>
          <w:szCs w:val="28"/>
        </w:rPr>
        <w:t>ительные и пр</w:t>
      </w:r>
      <w:r w:rsidR="006E3BEB">
        <w:rPr>
          <w:szCs w:val="28"/>
        </w:rPr>
        <w:t>е</w:t>
      </w:r>
      <w:r>
        <w:rPr>
          <w:szCs w:val="28"/>
        </w:rPr>
        <w:t>секательные меры недопущения монополистической деятельности, недобросовестной конкуренции</w:t>
      </w:r>
      <w:r w:rsidR="006E3BEB">
        <w:rPr>
          <w:szCs w:val="28"/>
        </w:rPr>
        <w:t>,</w:t>
      </w:r>
      <w:r>
        <w:rPr>
          <w:szCs w:val="28"/>
        </w:rPr>
        <w:t xml:space="preserve"> </w:t>
      </w:r>
      <w:r w:rsidR="006E3BEB">
        <w:rPr>
          <w:szCs w:val="28"/>
        </w:rPr>
        <w:t>ограничивающих конкуренцию действий (бездействия) органов государственной власти и местного самоуправления.</w:t>
      </w:r>
    </w:p>
    <w:p w:rsidR="006E3BEB" w:rsidRDefault="006E3BEB" w:rsidP="00E170D2">
      <w:pPr>
        <w:pStyle w:val="21"/>
        <w:ind w:left="0" w:firstLine="851"/>
        <w:jc w:val="both"/>
        <w:rPr>
          <w:szCs w:val="28"/>
        </w:rPr>
      </w:pPr>
      <w:r>
        <w:rPr>
          <w:szCs w:val="28"/>
        </w:rPr>
        <w:t>В 2016 году Управлением было</w:t>
      </w:r>
      <w:r w:rsidR="006E294C">
        <w:rPr>
          <w:szCs w:val="28"/>
        </w:rPr>
        <w:t xml:space="preserve"> рассмотрено</w:t>
      </w:r>
      <w:r w:rsidR="005D56C7">
        <w:rPr>
          <w:szCs w:val="28"/>
        </w:rPr>
        <w:t xml:space="preserve"> </w:t>
      </w:r>
      <w:r w:rsidR="006E294C">
        <w:rPr>
          <w:szCs w:val="28"/>
        </w:rPr>
        <w:t>227 заявлений,</w:t>
      </w:r>
      <w:r>
        <w:rPr>
          <w:szCs w:val="28"/>
        </w:rPr>
        <w:t xml:space="preserve"> </w:t>
      </w:r>
      <w:r w:rsidR="006E294C">
        <w:rPr>
          <w:szCs w:val="28"/>
        </w:rPr>
        <w:t xml:space="preserve">выдано </w:t>
      </w:r>
      <w:r w:rsidR="005E3162" w:rsidRPr="005E3162">
        <w:rPr>
          <w:szCs w:val="28"/>
        </w:rPr>
        <w:t>39</w:t>
      </w:r>
      <w:r w:rsidR="006E294C" w:rsidRPr="005D56C7">
        <w:rPr>
          <w:szCs w:val="28"/>
        </w:rPr>
        <w:t xml:space="preserve"> </w:t>
      </w:r>
      <w:r w:rsidR="005E3162" w:rsidRPr="00035E46">
        <w:rPr>
          <w:szCs w:val="28"/>
        </w:rPr>
        <w:t>предупреждений о прекращении действий, содержащих признаки нарушения</w:t>
      </w:r>
      <w:r w:rsidR="005E3162">
        <w:rPr>
          <w:szCs w:val="28"/>
        </w:rPr>
        <w:t xml:space="preserve"> Федерального закона от 26.07.2006 № 135-ФЗ «О защите конкуренции»</w:t>
      </w:r>
      <w:r w:rsidR="00ED53E2">
        <w:rPr>
          <w:szCs w:val="28"/>
        </w:rPr>
        <w:t xml:space="preserve"> (Закон о защите конкуренции)</w:t>
      </w:r>
      <w:r w:rsidR="005E3162">
        <w:rPr>
          <w:szCs w:val="28"/>
        </w:rPr>
        <w:t xml:space="preserve">, </w:t>
      </w:r>
      <w:r>
        <w:rPr>
          <w:szCs w:val="28"/>
        </w:rPr>
        <w:t xml:space="preserve">возбуждено и рассмотрено 22 дела </w:t>
      </w:r>
      <w:r w:rsidR="006E294C">
        <w:rPr>
          <w:szCs w:val="28"/>
        </w:rPr>
        <w:t>(</w:t>
      </w:r>
      <w:r>
        <w:rPr>
          <w:szCs w:val="28"/>
        </w:rPr>
        <w:t>из которых по 18 делам были признаны факты нарушения антимонопольного законодательства</w:t>
      </w:r>
      <w:r w:rsidR="006E294C">
        <w:rPr>
          <w:szCs w:val="28"/>
        </w:rPr>
        <w:t>)</w:t>
      </w:r>
      <w:r>
        <w:rPr>
          <w:szCs w:val="28"/>
        </w:rPr>
        <w:t xml:space="preserve"> и выдано 13 предписаний об устранении допущенных нарушений.</w:t>
      </w:r>
    </w:p>
    <w:p w:rsidR="0004059C" w:rsidRDefault="0004059C" w:rsidP="00E170D2">
      <w:pPr>
        <w:pStyle w:val="21"/>
        <w:ind w:left="0" w:firstLine="851"/>
        <w:jc w:val="both"/>
        <w:rPr>
          <w:szCs w:val="28"/>
        </w:rPr>
      </w:pPr>
    </w:p>
    <w:p w:rsidR="004F6393" w:rsidRDefault="004F6393" w:rsidP="00E170D2">
      <w:pPr>
        <w:pStyle w:val="21"/>
        <w:ind w:left="0" w:firstLine="851"/>
        <w:jc w:val="both"/>
        <w:rPr>
          <w:szCs w:val="28"/>
        </w:rPr>
      </w:pPr>
      <w:r>
        <w:rPr>
          <w:szCs w:val="28"/>
        </w:rPr>
        <w:t>В разрезе статей Федерального закона от 26.07.2006 № 135-ФЗ «О защите конкуренции» практика работы Управления выгляд</w:t>
      </w:r>
      <w:r w:rsidR="009A03D3">
        <w:rPr>
          <w:szCs w:val="28"/>
        </w:rPr>
        <w:t>ит</w:t>
      </w:r>
      <w:r>
        <w:rPr>
          <w:szCs w:val="28"/>
        </w:rPr>
        <w:t xml:space="preserve"> следующим образом.</w:t>
      </w:r>
    </w:p>
    <w:p w:rsidR="004F6393" w:rsidRDefault="004F6393" w:rsidP="00E170D2">
      <w:pPr>
        <w:pStyle w:val="21"/>
        <w:ind w:left="0" w:firstLine="851"/>
        <w:jc w:val="both"/>
        <w:rPr>
          <w:szCs w:val="28"/>
        </w:rPr>
      </w:pPr>
    </w:p>
    <w:p w:rsidR="004B3687" w:rsidRPr="006109D0" w:rsidRDefault="004B3687" w:rsidP="00E170D2">
      <w:pPr>
        <w:pStyle w:val="21"/>
        <w:ind w:left="0" w:firstLine="851"/>
        <w:jc w:val="both"/>
        <w:rPr>
          <w:b/>
          <w:i/>
          <w:szCs w:val="28"/>
        </w:rPr>
      </w:pPr>
      <w:r w:rsidRPr="006109D0">
        <w:rPr>
          <w:b/>
          <w:i/>
          <w:szCs w:val="28"/>
        </w:rPr>
        <w:t>1. Злоупотребление хозяйствующим субъектом доминирующим положением (статья 10).</w:t>
      </w:r>
    </w:p>
    <w:p w:rsidR="0004059C" w:rsidRDefault="0004059C" w:rsidP="00E170D2">
      <w:pPr>
        <w:pStyle w:val="21"/>
        <w:ind w:left="0" w:firstLine="851"/>
        <w:jc w:val="both"/>
        <w:rPr>
          <w:szCs w:val="28"/>
        </w:rPr>
      </w:pPr>
    </w:p>
    <w:p w:rsidR="0004059C" w:rsidRDefault="0003645C" w:rsidP="00E170D2">
      <w:pPr>
        <w:pStyle w:val="21"/>
        <w:ind w:left="0" w:firstLine="851"/>
        <w:jc w:val="both"/>
        <w:rPr>
          <w:szCs w:val="28"/>
        </w:rPr>
      </w:pPr>
      <w:r>
        <w:rPr>
          <w:szCs w:val="28"/>
        </w:rPr>
        <w:t xml:space="preserve">Удельный вес заявлений, </w:t>
      </w:r>
      <w:r w:rsidR="00C300B3">
        <w:rPr>
          <w:szCs w:val="28"/>
        </w:rPr>
        <w:t>рассматриваемых</w:t>
      </w:r>
      <w:r>
        <w:rPr>
          <w:szCs w:val="28"/>
        </w:rPr>
        <w:t xml:space="preserve"> ежегодно в Управление по данной статье</w:t>
      </w:r>
      <w:r w:rsidR="00C300B3">
        <w:rPr>
          <w:szCs w:val="28"/>
        </w:rPr>
        <w:t>,</w:t>
      </w:r>
      <w:r>
        <w:rPr>
          <w:szCs w:val="28"/>
        </w:rPr>
        <w:t xml:space="preserve"> является н</w:t>
      </w:r>
      <w:r w:rsidR="00C300B3">
        <w:rPr>
          <w:szCs w:val="28"/>
        </w:rPr>
        <w:t>аибольшим по отношению к другим и составляет 45-50% от общего количества.</w:t>
      </w:r>
    </w:p>
    <w:p w:rsidR="00567545" w:rsidRDefault="00567545" w:rsidP="00E170D2">
      <w:pPr>
        <w:pStyle w:val="21"/>
        <w:ind w:left="0" w:firstLine="851"/>
        <w:jc w:val="both"/>
        <w:rPr>
          <w:szCs w:val="28"/>
        </w:rPr>
      </w:pPr>
      <w:r>
        <w:rPr>
          <w:szCs w:val="28"/>
        </w:rPr>
        <w:t>В 2016 году по данной статье Управлением было рассмотрено 107 заявлений, выдано 7</w:t>
      </w:r>
      <w:r w:rsidRPr="005D56C7">
        <w:rPr>
          <w:szCs w:val="28"/>
        </w:rPr>
        <w:t xml:space="preserve"> </w:t>
      </w:r>
      <w:r w:rsidRPr="00035E46">
        <w:rPr>
          <w:szCs w:val="28"/>
        </w:rPr>
        <w:t>предупреждений</w:t>
      </w:r>
      <w:r>
        <w:rPr>
          <w:szCs w:val="28"/>
        </w:rPr>
        <w:t>, возбуждено и рассмотрено 7 дел (из которых по 5 делам были признаны факты нарушения антимонопольного законодательства) и выдано 4 предписания об устранении допущенных нарушений.</w:t>
      </w:r>
    </w:p>
    <w:p w:rsidR="00567545" w:rsidRDefault="00567545" w:rsidP="00567545">
      <w:pPr>
        <w:pStyle w:val="14"/>
        <w:ind w:right="0"/>
        <w:rPr>
          <w:szCs w:val="28"/>
        </w:rPr>
      </w:pPr>
      <w:r w:rsidRPr="00035E46">
        <w:rPr>
          <w:szCs w:val="28"/>
        </w:rPr>
        <w:t xml:space="preserve">Структура </w:t>
      </w:r>
      <w:r w:rsidR="003856D8">
        <w:rPr>
          <w:szCs w:val="28"/>
        </w:rPr>
        <w:t xml:space="preserve">рассмотренных </w:t>
      </w:r>
      <w:r>
        <w:rPr>
          <w:szCs w:val="28"/>
        </w:rPr>
        <w:t>заявлений</w:t>
      </w:r>
      <w:r w:rsidRPr="00035E46">
        <w:rPr>
          <w:szCs w:val="28"/>
        </w:rPr>
        <w:t xml:space="preserve"> в разрезе отраслей характеризуется следующим образом:</w:t>
      </w:r>
    </w:p>
    <w:p w:rsidR="00567545" w:rsidRDefault="003856D8" w:rsidP="00567545">
      <w:pPr>
        <w:pStyle w:val="14"/>
        <w:ind w:right="0"/>
        <w:rPr>
          <w:szCs w:val="28"/>
        </w:rPr>
      </w:pPr>
      <w:r>
        <w:rPr>
          <w:szCs w:val="28"/>
        </w:rPr>
        <w:t xml:space="preserve">- </w:t>
      </w:r>
      <w:r w:rsidRPr="00035E46">
        <w:rPr>
          <w:szCs w:val="28"/>
        </w:rPr>
        <w:t>электроснабжение</w:t>
      </w:r>
      <w:r>
        <w:rPr>
          <w:szCs w:val="28"/>
        </w:rPr>
        <w:t xml:space="preserve"> – 52 (48,6%);</w:t>
      </w:r>
    </w:p>
    <w:p w:rsidR="003856D8" w:rsidRDefault="003856D8" w:rsidP="00567545">
      <w:pPr>
        <w:pStyle w:val="14"/>
        <w:ind w:right="0"/>
        <w:rPr>
          <w:szCs w:val="28"/>
        </w:rPr>
      </w:pPr>
      <w:r>
        <w:rPr>
          <w:szCs w:val="28"/>
        </w:rPr>
        <w:t xml:space="preserve">- </w:t>
      </w:r>
      <w:r w:rsidRPr="00035E46">
        <w:rPr>
          <w:szCs w:val="28"/>
        </w:rPr>
        <w:t>водоснабжение и водоотведение</w:t>
      </w:r>
      <w:r>
        <w:rPr>
          <w:szCs w:val="28"/>
        </w:rPr>
        <w:t xml:space="preserve"> – 13 (12,1%);</w:t>
      </w:r>
    </w:p>
    <w:p w:rsidR="003856D8" w:rsidRDefault="003856D8" w:rsidP="00567545">
      <w:pPr>
        <w:pStyle w:val="14"/>
        <w:ind w:right="0"/>
        <w:rPr>
          <w:szCs w:val="28"/>
        </w:rPr>
      </w:pPr>
      <w:r>
        <w:rPr>
          <w:szCs w:val="28"/>
        </w:rPr>
        <w:t xml:space="preserve">- </w:t>
      </w:r>
      <w:r w:rsidRPr="00035E46">
        <w:rPr>
          <w:szCs w:val="28"/>
        </w:rPr>
        <w:t>теплоснабжение</w:t>
      </w:r>
      <w:r>
        <w:rPr>
          <w:szCs w:val="28"/>
        </w:rPr>
        <w:t xml:space="preserve"> – 7 (6,5%);</w:t>
      </w:r>
    </w:p>
    <w:p w:rsidR="003856D8" w:rsidRDefault="003856D8" w:rsidP="00567545">
      <w:pPr>
        <w:pStyle w:val="14"/>
        <w:ind w:right="0"/>
        <w:rPr>
          <w:szCs w:val="28"/>
        </w:rPr>
      </w:pPr>
      <w:r>
        <w:rPr>
          <w:szCs w:val="28"/>
        </w:rPr>
        <w:t xml:space="preserve">- </w:t>
      </w:r>
      <w:r w:rsidRPr="00035E46">
        <w:rPr>
          <w:szCs w:val="28"/>
        </w:rPr>
        <w:t>транспорт</w:t>
      </w:r>
      <w:r>
        <w:rPr>
          <w:szCs w:val="28"/>
        </w:rPr>
        <w:t xml:space="preserve"> – 6 (5,6%);</w:t>
      </w:r>
    </w:p>
    <w:p w:rsidR="003856D8" w:rsidRDefault="003856D8" w:rsidP="00567545">
      <w:pPr>
        <w:pStyle w:val="14"/>
        <w:ind w:right="0"/>
        <w:rPr>
          <w:szCs w:val="28"/>
        </w:rPr>
      </w:pPr>
      <w:r>
        <w:rPr>
          <w:szCs w:val="28"/>
        </w:rPr>
        <w:t xml:space="preserve">- </w:t>
      </w:r>
      <w:r w:rsidRPr="00035E46">
        <w:rPr>
          <w:szCs w:val="28"/>
        </w:rPr>
        <w:t>жилищно-коммунальное хозяйство</w:t>
      </w:r>
      <w:r>
        <w:rPr>
          <w:szCs w:val="28"/>
        </w:rPr>
        <w:t xml:space="preserve"> – 3 (2,8%);</w:t>
      </w:r>
    </w:p>
    <w:p w:rsidR="003856D8" w:rsidRDefault="003856D8" w:rsidP="00567545">
      <w:pPr>
        <w:pStyle w:val="14"/>
        <w:ind w:right="0"/>
        <w:rPr>
          <w:szCs w:val="28"/>
        </w:rPr>
      </w:pPr>
      <w:r>
        <w:rPr>
          <w:szCs w:val="28"/>
        </w:rPr>
        <w:t>- прочие сферы деятельности – 26 (24,3%).</w:t>
      </w:r>
    </w:p>
    <w:p w:rsidR="00567545" w:rsidRDefault="003856D8" w:rsidP="005E4B61">
      <w:pPr>
        <w:pStyle w:val="14"/>
        <w:ind w:right="0" w:firstLine="851"/>
        <w:rPr>
          <w:szCs w:val="28"/>
        </w:rPr>
      </w:pPr>
      <w:r>
        <w:rPr>
          <w:szCs w:val="28"/>
        </w:rPr>
        <w:t xml:space="preserve">Из общего количества рассмотренных заявлений наибольшую часть составляют </w:t>
      </w:r>
      <w:r w:rsidRPr="008B5102">
        <w:rPr>
          <w:szCs w:val="28"/>
        </w:rPr>
        <w:t xml:space="preserve">обращения, связанные с </w:t>
      </w:r>
      <w:r w:rsidR="003F258A" w:rsidRPr="008B5102">
        <w:rPr>
          <w:szCs w:val="28"/>
        </w:rPr>
        <w:t>осуществлением технологического присоединения и установке (эксплуатации) приборов учета (34,5</w:t>
      </w:r>
      <w:r w:rsidR="0099692E">
        <w:rPr>
          <w:szCs w:val="28"/>
        </w:rPr>
        <w:t xml:space="preserve"> </w:t>
      </w:r>
      <w:r w:rsidR="003F258A" w:rsidRPr="008B5102">
        <w:rPr>
          <w:szCs w:val="28"/>
        </w:rPr>
        <w:t xml:space="preserve">%), </w:t>
      </w:r>
      <w:r w:rsidRPr="008B5102">
        <w:rPr>
          <w:szCs w:val="28"/>
        </w:rPr>
        <w:t xml:space="preserve">навязыванием </w:t>
      </w:r>
      <w:r w:rsidRPr="008B5102">
        <w:rPr>
          <w:szCs w:val="28"/>
        </w:rPr>
        <w:lastRenderedPageBreak/>
        <w:t>невыгодных условий договора (29</w:t>
      </w:r>
      <w:r w:rsidR="0099692E">
        <w:rPr>
          <w:szCs w:val="28"/>
        </w:rPr>
        <w:t xml:space="preserve"> </w:t>
      </w:r>
      <w:r w:rsidRPr="008B5102">
        <w:rPr>
          <w:szCs w:val="28"/>
        </w:rPr>
        <w:t>%), необоснованным сокращением производства товара (16,8</w:t>
      </w:r>
      <w:r w:rsidR="0099692E">
        <w:rPr>
          <w:szCs w:val="28"/>
        </w:rPr>
        <w:t xml:space="preserve"> </w:t>
      </w:r>
      <w:r w:rsidRPr="008B5102">
        <w:rPr>
          <w:szCs w:val="28"/>
        </w:rPr>
        <w:t>%), отказом от заключения договора (</w:t>
      </w:r>
      <w:r w:rsidR="003F258A" w:rsidRPr="008B5102">
        <w:rPr>
          <w:szCs w:val="28"/>
        </w:rPr>
        <w:t>4,7</w:t>
      </w:r>
      <w:r w:rsidR="0099692E">
        <w:rPr>
          <w:szCs w:val="28"/>
        </w:rPr>
        <w:t xml:space="preserve"> </w:t>
      </w:r>
      <w:r w:rsidR="003F258A" w:rsidRPr="008B5102">
        <w:rPr>
          <w:szCs w:val="28"/>
        </w:rPr>
        <w:t>%).</w:t>
      </w:r>
    </w:p>
    <w:p w:rsidR="0056301B" w:rsidRDefault="000E19BF" w:rsidP="005E4B61">
      <w:pPr>
        <w:pStyle w:val="21"/>
        <w:ind w:left="0" w:firstLine="851"/>
        <w:jc w:val="both"/>
        <w:rPr>
          <w:szCs w:val="28"/>
        </w:rPr>
      </w:pPr>
      <w:r>
        <w:rPr>
          <w:szCs w:val="28"/>
        </w:rPr>
        <w:t xml:space="preserve">Количество возбужденных дел </w:t>
      </w:r>
      <w:r w:rsidRPr="0004059C">
        <w:rPr>
          <w:szCs w:val="28"/>
        </w:rPr>
        <w:t>по признакам злоупотребления хозяйствующими субъектами доминирующим положением</w:t>
      </w:r>
      <w:r>
        <w:rPr>
          <w:szCs w:val="28"/>
        </w:rPr>
        <w:t xml:space="preserve"> на рынке с 2016 года </w:t>
      </w:r>
      <w:r w:rsidRPr="0004059C">
        <w:rPr>
          <w:szCs w:val="28"/>
        </w:rPr>
        <w:t>существенно сократилось по сравнению с</w:t>
      </w:r>
      <w:r w:rsidR="0056301B">
        <w:rPr>
          <w:szCs w:val="28"/>
        </w:rPr>
        <w:t xml:space="preserve"> предыдущими годами, в связи с изменением в начале года антимонопольного законодательства</w:t>
      </w:r>
      <w:r w:rsidR="00ED53E2">
        <w:rPr>
          <w:szCs w:val="28"/>
        </w:rPr>
        <w:t>.</w:t>
      </w:r>
    </w:p>
    <w:p w:rsidR="0056301B" w:rsidRPr="008B5102" w:rsidRDefault="0056301B" w:rsidP="00AA277B">
      <w:pPr>
        <w:pStyle w:val="21"/>
        <w:ind w:left="0" w:firstLine="851"/>
        <w:jc w:val="both"/>
        <w:rPr>
          <w:szCs w:val="28"/>
        </w:rPr>
      </w:pPr>
      <w:r w:rsidRPr="008B5102">
        <w:t>В рамках но</w:t>
      </w:r>
      <w:r w:rsidR="0099692E">
        <w:t>ваций</w:t>
      </w:r>
      <w:r w:rsidRPr="008B5102">
        <w:t xml:space="preserve"> значительно был расширен перечень основ</w:t>
      </w:r>
      <w:r w:rsidR="00CD6CB1" w:rsidRPr="008B5102">
        <w:t xml:space="preserve">аний для выдачи предупреждения (в </w:t>
      </w:r>
      <w:r w:rsidR="00CD6CB1" w:rsidRPr="008B5102">
        <w:rPr>
          <w:szCs w:val="28"/>
        </w:rPr>
        <w:t xml:space="preserve">целях предоставления хозяйствующим субъектам возможности добровольного устранения нарушений). </w:t>
      </w:r>
      <w:r w:rsidRPr="008B5102">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и 5 части 1</w:t>
      </w:r>
      <w:r w:rsidR="00CD6CB1" w:rsidRPr="008B5102">
        <w:t xml:space="preserve"> </w:t>
      </w:r>
      <w:r w:rsidRPr="008B5102">
        <w:t>статьи 10</w:t>
      </w:r>
      <w:r w:rsidR="0099692E">
        <w:t xml:space="preserve"> (навязывание невыгодных условий договора и не обоснованный отказ от его заключения)</w:t>
      </w:r>
      <w:r w:rsidRPr="008B5102">
        <w:t>, новой редакцией предусмотрена выдача предупреждений в случае выявления признаков нарушения пунктов 6, 8 части 1 статьи 10 Закона о защите конкуренции</w:t>
      </w:r>
      <w:r w:rsidR="0099692E">
        <w:t xml:space="preserve"> (не обоснованное установление различных цен (тарифов) на один и тот же товар, создание дискриминационных условий)</w:t>
      </w:r>
      <w:r w:rsidRPr="008B5102">
        <w:t>.</w:t>
      </w:r>
    </w:p>
    <w:p w:rsidR="00CD6CB1" w:rsidRPr="008B5102" w:rsidRDefault="00567545" w:rsidP="00AA277B">
      <w:pPr>
        <w:pStyle w:val="21"/>
        <w:ind w:left="0" w:firstLine="851"/>
        <w:jc w:val="both"/>
        <w:rPr>
          <w:bCs/>
          <w:szCs w:val="28"/>
          <w:lang w:eastAsia="ru-RU"/>
        </w:rPr>
      </w:pPr>
      <w:r w:rsidRPr="008B5102">
        <w:rPr>
          <w:szCs w:val="28"/>
        </w:rPr>
        <w:t>Возможность выдачи антимонопольным органом предупреждений прин</w:t>
      </w:r>
      <w:r w:rsidR="00ED53E2" w:rsidRPr="008B5102">
        <w:rPr>
          <w:szCs w:val="28"/>
        </w:rPr>
        <w:t>есла</w:t>
      </w:r>
      <w:r w:rsidRPr="008B5102">
        <w:rPr>
          <w:szCs w:val="28"/>
        </w:rPr>
        <w:t xml:space="preserve"> положительный эффект для субъектов экономической деяте</w:t>
      </w:r>
      <w:r w:rsidR="00ED53E2" w:rsidRPr="008B5102">
        <w:rPr>
          <w:szCs w:val="28"/>
        </w:rPr>
        <w:t>льности</w:t>
      </w:r>
      <w:r w:rsidR="00CD6CB1" w:rsidRPr="008B5102">
        <w:rPr>
          <w:szCs w:val="28"/>
        </w:rPr>
        <w:t xml:space="preserve">, повысила </w:t>
      </w:r>
      <w:r w:rsidR="00CD6CB1" w:rsidRPr="008B5102">
        <w:rPr>
          <w:bCs/>
          <w:szCs w:val="28"/>
          <w:lang w:eastAsia="ru-RU"/>
        </w:rPr>
        <w:t xml:space="preserve">значение мер антимонопольного регулирования в качестве превентивных в профилактике нарушений и </w:t>
      </w:r>
      <w:r w:rsidRPr="008B5102">
        <w:rPr>
          <w:szCs w:val="28"/>
        </w:rPr>
        <w:t>позвол</w:t>
      </w:r>
      <w:r w:rsidR="00ED53E2" w:rsidRPr="008B5102">
        <w:rPr>
          <w:szCs w:val="28"/>
        </w:rPr>
        <w:t>ила</w:t>
      </w:r>
      <w:r w:rsidRPr="008B5102">
        <w:rPr>
          <w:szCs w:val="28"/>
        </w:rPr>
        <w:t xml:space="preserve"> хозяйствующим субъектам оперативно устранять допущенные нарушения</w:t>
      </w:r>
      <w:r w:rsidR="00CD6CB1" w:rsidRPr="008B5102">
        <w:rPr>
          <w:szCs w:val="28"/>
        </w:rPr>
        <w:t>,</w:t>
      </w:r>
      <w:r w:rsidRPr="008B5102">
        <w:rPr>
          <w:szCs w:val="28"/>
        </w:rPr>
        <w:t xml:space="preserve"> что позитивно как для заявителя, так и для </w:t>
      </w:r>
      <w:r w:rsidR="0099692E">
        <w:rPr>
          <w:szCs w:val="28"/>
        </w:rPr>
        <w:t>лица, которому выдано предупреждение</w:t>
      </w:r>
      <w:r w:rsidR="00CD6CB1" w:rsidRPr="008B5102">
        <w:rPr>
          <w:szCs w:val="28"/>
        </w:rPr>
        <w:t xml:space="preserve">. </w:t>
      </w:r>
      <w:r w:rsidR="00CD6CB1" w:rsidRPr="008B5102">
        <w:rPr>
          <w:bCs/>
          <w:szCs w:val="28"/>
          <w:lang w:eastAsia="ru-RU"/>
        </w:rPr>
        <w:t>В случае выполнения предупреждения в установленный в нем срок лицо, которому выдано такое предупреждение, к административной ответственности за нарушение антимонопольного законодательства не привлекается, что в свою очередь стимулирует таких лиц к добровольному устранению признаков нарушения антимонопольного законодательства.</w:t>
      </w:r>
    </w:p>
    <w:p w:rsidR="00B237C5" w:rsidRPr="008B5102" w:rsidRDefault="00C12A7B" w:rsidP="00AA277B">
      <w:pPr>
        <w:pStyle w:val="21"/>
        <w:ind w:left="0" w:firstLine="851"/>
        <w:jc w:val="both"/>
        <w:rPr>
          <w:szCs w:val="28"/>
        </w:rPr>
      </w:pPr>
      <w:r w:rsidRPr="008B5102">
        <w:rPr>
          <w:szCs w:val="28"/>
        </w:rPr>
        <w:t>Также в Закон о защите конкуренции были внесены изменения, исключающие возможность признания действий хозяйствующих субъектов – монополистов злоупотреблением доминирующим положением на рынке</w:t>
      </w:r>
      <w:r w:rsidR="00B237C5" w:rsidRPr="008B5102">
        <w:rPr>
          <w:szCs w:val="28"/>
        </w:rPr>
        <w:t xml:space="preserve"> совершаемых в отношении конкретных</w:t>
      </w:r>
      <w:r w:rsidR="00EF0808" w:rsidRPr="008B5102">
        <w:rPr>
          <w:szCs w:val="28"/>
        </w:rPr>
        <w:t xml:space="preserve"> (установленных)</w:t>
      </w:r>
      <w:r w:rsidR="00B237C5" w:rsidRPr="008B5102">
        <w:rPr>
          <w:szCs w:val="28"/>
        </w:rPr>
        <w:t xml:space="preserve"> физических лиц.</w:t>
      </w:r>
      <w:r w:rsidR="00EF0808" w:rsidRPr="008B5102">
        <w:rPr>
          <w:szCs w:val="28"/>
        </w:rPr>
        <w:t xml:space="preserve"> В связи с чем, антимонопольные органы не вправе возбуждать дела о нарушении антимонопольного законодательства в случае совершения действий, затрагивающих права и законные интересы граждан, не связанные с предпринимательской деятельностью.</w:t>
      </w:r>
    </w:p>
    <w:p w:rsidR="00B237C5" w:rsidRPr="008B5102" w:rsidRDefault="00B237C5" w:rsidP="00AA277B">
      <w:pPr>
        <w:pStyle w:val="21"/>
        <w:ind w:left="0" w:firstLine="851"/>
        <w:jc w:val="both"/>
        <w:rPr>
          <w:szCs w:val="28"/>
        </w:rPr>
      </w:pPr>
      <w:r w:rsidRPr="008B5102">
        <w:rPr>
          <w:szCs w:val="28"/>
        </w:rPr>
        <w:t xml:space="preserve">Согласно действующей редакции статьи 10 запрещается злоупотребление доминирующим положением, если результатом является или может явиться </w:t>
      </w:r>
      <w:r w:rsidRPr="008B5102">
        <w:rPr>
          <w:szCs w:val="28"/>
          <w:lang w:eastAsia="ru-RU"/>
        </w:rPr>
        <w:t>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C12A7B" w:rsidRPr="008B5102" w:rsidRDefault="00EF0808" w:rsidP="00AA277B">
      <w:pPr>
        <w:pStyle w:val="21"/>
        <w:ind w:left="0" w:firstLine="851"/>
        <w:jc w:val="both"/>
        <w:rPr>
          <w:szCs w:val="28"/>
        </w:rPr>
      </w:pPr>
      <w:r w:rsidRPr="008B5102">
        <w:rPr>
          <w:szCs w:val="28"/>
        </w:rPr>
        <w:t xml:space="preserve">При этом следует отметить, что значительная часть взаимоотношений между потребителями и ресурсоснабжающими организациями (субъектами естественной монополии) регулируется специальными нормативными актами – правилами поставки соответствующих видов коммунальных ресурсов. И в случае </w:t>
      </w:r>
      <w:r w:rsidRPr="008B5102">
        <w:rPr>
          <w:szCs w:val="28"/>
        </w:rPr>
        <w:lastRenderedPageBreak/>
        <w:t>нарушения данных правил (например, нарушения сроков выдачи технических условий, необоснованного требования документов, не предусмотренных правилами) антимонопольный орган вправе привлечь лицо, допустившее такое нарушение к административной ответственности.</w:t>
      </w:r>
    </w:p>
    <w:p w:rsidR="00346849" w:rsidRPr="008B5102" w:rsidRDefault="00FB53AF" w:rsidP="00AA277B">
      <w:pPr>
        <w:pStyle w:val="a8"/>
        <w:spacing w:before="0" w:beforeAutospacing="0" w:after="0"/>
        <w:ind w:firstLine="851"/>
        <w:jc w:val="both"/>
        <w:rPr>
          <w:sz w:val="28"/>
          <w:szCs w:val="28"/>
        </w:rPr>
      </w:pPr>
      <w:r w:rsidRPr="008B5102">
        <w:rPr>
          <w:sz w:val="28"/>
          <w:szCs w:val="28"/>
        </w:rPr>
        <w:t>Еще одним из существенных изменений, которые были внесены в Закон о защите конкуренции</w:t>
      </w:r>
      <w:r w:rsidR="00346849" w:rsidRPr="008B5102">
        <w:rPr>
          <w:sz w:val="28"/>
          <w:szCs w:val="28"/>
        </w:rPr>
        <w:t xml:space="preserve">, </w:t>
      </w:r>
      <w:r w:rsidRPr="008B5102">
        <w:rPr>
          <w:sz w:val="28"/>
          <w:szCs w:val="28"/>
        </w:rPr>
        <w:t xml:space="preserve">является введение иммунитетов для определенных </w:t>
      </w:r>
      <w:r w:rsidR="00346849" w:rsidRPr="00CB5BAA">
        <w:rPr>
          <w:sz w:val="28"/>
          <w:szCs w:val="28"/>
        </w:rPr>
        <w:t>хозяйствующих субъектов</w:t>
      </w:r>
      <w:r w:rsidR="00411059" w:rsidRPr="00CB5BAA">
        <w:rPr>
          <w:sz w:val="28"/>
          <w:szCs w:val="28"/>
        </w:rPr>
        <w:t xml:space="preserve"> (</w:t>
      </w:r>
      <w:r w:rsidR="00346849" w:rsidRPr="00CB5BAA">
        <w:rPr>
          <w:sz w:val="28"/>
          <w:szCs w:val="28"/>
        </w:rPr>
        <w:t>в части условий для признания их доминирующ</w:t>
      </w:r>
      <w:r w:rsidR="00411059" w:rsidRPr="00CB5BAA">
        <w:rPr>
          <w:sz w:val="28"/>
          <w:szCs w:val="28"/>
        </w:rPr>
        <w:t>ими на рынке)</w:t>
      </w:r>
      <w:r w:rsidR="00346849" w:rsidRPr="00CB5BAA">
        <w:rPr>
          <w:sz w:val="28"/>
          <w:szCs w:val="28"/>
        </w:rPr>
        <w:t>.</w:t>
      </w:r>
    </w:p>
    <w:p w:rsidR="00FB53AF" w:rsidRPr="008B5102" w:rsidRDefault="00411059" w:rsidP="00AA277B">
      <w:pPr>
        <w:pStyle w:val="a8"/>
        <w:spacing w:before="0" w:beforeAutospacing="0" w:after="0"/>
        <w:ind w:firstLine="851"/>
        <w:jc w:val="both"/>
        <w:rPr>
          <w:sz w:val="28"/>
          <w:szCs w:val="28"/>
        </w:rPr>
      </w:pPr>
      <w:r w:rsidRPr="008B5102">
        <w:rPr>
          <w:sz w:val="28"/>
          <w:szCs w:val="28"/>
        </w:rPr>
        <w:t>Не может быть признано доминирующим положение хозяйствующего субъекта (</w:t>
      </w:r>
      <w:r w:rsidRPr="008B5102">
        <w:rPr>
          <w:i/>
          <w:sz w:val="28"/>
          <w:szCs w:val="28"/>
          <w:u w:val="single"/>
        </w:rPr>
        <w:t>юридического лица</w:t>
      </w:r>
      <w:r w:rsidRPr="008B5102">
        <w:rPr>
          <w:sz w:val="28"/>
          <w:szCs w:val="28"/>
        </w:rPr>
        <w:t>),</w:t>
      </w:r>
      <w:r w:rsidR="00FB53AF" w:rsidRPr="008B5102">
        <w:rPr>
          <w:sz w:val="28"/>
          <w:szCs w:val="28"/>
        </w:rPr>
        <w:t xml:space="preserve">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FB53AF" w:rsidRPr="008B5102" w:rsidRDefault="00411059" w:rsidP="00AA277B">
      <w:pPr>
        <w:pStyle w:val="a8"/>
        <w:spacing w:before="0" w:beforeAutospacing="0" w:after="0"/>
        <w:ind w:firstLine="851"/>
        <w:jc w:val="both"/>
        <w:rPr>
          <w:sz w:val="28"/>
          <w:szCs w:val="28"/>
        </w:rPr>
      </w:pPr>
      <w:r w:rsidRPr="008B5102">
        <w:rPr>
          <w:sz w:val="28"/>
          <w:szCs w:val="28"/>
        </w:rPr>
        <w:t>Не может быть признано доминирующим положение хозяйствующего субъекта (</w:t>
      </w:r>
      <w:r w:rsidRPr="008B5102">
        <w:rPr>
          <w:i/>
          <w:sz w:val="28"/>
          <w:szCs w:val="28"/>
          <w:u w:val="single"/>
        </w:rPr>
        <w:t>индивидуального предпринимателя</w:t>
      </w:r>
      <w:r w:rsidRPr="008B5102">
        <w:rPr>
          <w:sz w:val="28"/>
          <w:szCs w:val="28"/>
        </w:rPr>
        <w:t>),</w:t>
      </w:r>
    </w:p>
    <w:p w:rsidR="00411059" w:rsidRPr="008B5102" w:rsidRDefault="00411059" w:rsidP="00AA277B">
      <w:pPr>
        <w:pStyle w:val="a8"/>
        <w:spacing w:before="0" w:beforeAutospacing="0" w:after="0"/>
        <w:ind w:firstLine="851"/>
        <w:jc w:val="both"/>
        <w:rPr>
          <w:sz w:val="28"/>
          <w:szCs w:val="28"/>
        </w:rPr>
      </w:pPr>
      <w:r w:rsidRPr="008B5102">
        <w:rPr>
          <w:sz w:val="28"/>
          <w:szCs w:val="28"/>
        </w:rPr>
        <w:t>- не входящего в группу лиц с другим хозяйствующим субъектом или другими хозяйствующими субъектами, если выручка от реализации его товаров за последний календарный год не превышает четыреста миллионов рублей,</w:t>
      </w:r>
    </w:p>
    <w:p w:rsidR="00411059" w:rsidRPr="008B5102" w:rsidRDefault="00411059" w:rsidP="00AA277B">
      <w:pPr>
        <w:pStyle w:val="a8"/>
        <w:spacing w:before="0" w:beforeAutospacing="0" w:after="0"/>
        <w:ind w:firstLine="851"/>
        <w:jc w:val="both"/>
        <w:rPr>
          <w:sz w:val="28"/>
          <w:szCs w:val="28"/>
        </w:rPr>
      </w:pPr>
      <w:r w:rsidRPr="008B5102">
        <w:rPr>
          <w:sz w:val="28"/>
          <w:szCs w:val="28"/>
        </w:rPr>
        <w:t xml:space="preserve">- входящего в группу лиц с другим хозяйствующим субъектом </w:t>
      </w:r>
      <w:r w:rsidR="008B5102" w:rsidRPr="008B5102">
        <w:rPr>
          <w:sz w:val="28"/>
          <w:szCs w:val="28"/>
        </w:rPr>
        <w:t xml:space="preserve">(хозяйствующими субъектами) </w:t>
      </w:r>
      <w:r w:rsidRPr="008B5102">
        <w:rPr>
          <w:sz w:val="28"/>
          <w:szCs w:val="28"/>
        </w:rPr>
        <w:t>по основанию, предусмотренному пунктом 7 части 1 статьи 9 Закона о защите конкуренции, при условии, что суммарная выручка</w:t>
      </w:r>
      <w:r w:rsidR="008B5102" w:rsidRPr="008B5102">
        <w:rPr>
          <w:sz w:val="28"/>
          <w:szCs w:val="28"/>
        </w:rPr>
        <w:br/>
      </w:r>
      <w:r w:rsidRPr="008B5102">
        <w:rPr>
          <w:sz w:val="28"/>
          <w:szCs w:val="28"/>
        </w:rPr>
        <w:t>от реализации товаров таких хозяйствующих субъектов за последний календарный год не превышает четыреста миллионов рублей</w:t>
      </w:r>
    </w:p>
    <w:p w:rsidR="00FB53AF" w:rsidRPr="008B5102" w:rsidRDefault="00FB53AF" w:rsidP="00AA277B">
      <w:pPr>
        <w:pStyle w:val="a8"/>
        <w:spacing w:before="0" w:beforeAutospacing="0" w:after="0"/>
        <w:ind w:firstLine="851"/>
        <w:jc w:val="both"/>
        <w:rPr>
          <w:sz w:val="28"/>
          <w:szCs w:val="28"/>
        </w:rPr>
      </w:pPr>
    </w:p>
    <w:p w:rsidR="00FB53AF" w:rsidRPr="008B5102" w:rsidRDefault="008B5102" w:rsidP="00AA277B">
      <w:pPr>
        <w:pStyle w:val="a8"/>
        <w:spacing w:before="0" w:beforeAutospacing="0" w:after="0"/>
        <w:ind w:firstLine="851"/>
        <w:jc w:val="both"/>
        <w:rPr>
          <w:i/>
          <w:sz w:val="28"/>
          <w:szCs w:val="28"/>
          <w:u w:val="single"/>
        </w:rPr>
      </w:pPr>
      <w:r w:rsidRPr="008B5102">
        <w:rPr>
          <w:i/>
          <w:sz w:val="28"/>
          <w:szCs w:val="28"/>
          <w:u w:val="single"/>
        </w:rPr>
        <w:t>И</w:t>
      </w:r>
      <w:r w:rsidR="00FB53AF" w:rsidRPr="008B5102">
        <w:rPr>
          <w:i/>
          <w:sz w:val="28"/>
          <w:szCs w:val="28"/>
          <w:u w:val="single"/>
        </w:rPr>
        <w:t>ммунитеты не предоставляются:</w:t>
      </w:r>
    </w:p>
    <w:p w:rsidR="008B5102" w:rsidRPr="008B5102" w:rsidRDefault="00FB53AF" w:rsidP="00AA277B">
      <w:pPr>
        <w:pStyle w:val="a8"/>
        <w:spacing w:before="0" w:beforeAutospacing="0" w:after="0"/>
        <w:ind w:firstLine="851"/>
        <w:jc w:val="both"/>
        <w:rPr>
          <w:sz w:val="28"/>
          <w:szCs w:val="28"/>
        </w:rPr>
      </w:pPr>
      <w:r w:rsidRPr="008B5102">
        <w:rPr>
          <w:sz w:val="28"/>
          <w:szCs w:val="28"/>
        </w:rPr>
        <w:t xml:space="preserve">- хозяйствующим субъектам, входящим в группу лиц с другим хозяйствующим субъектом </w:t>
      </w:r>
      <w:r w:rsidR="008B5102" w:rsidRPr="008B5102">
        <w:rPr>
          <w:sz w:val="28"/>
          <w:szCs w:val="28"/>
        </w:rPr>
        <w:t>(</w:t>
      </w:r>
      <w:r w:rsidRPr="008B5102">
        <w:rPr>
          <w:sz w:val="28"/>
          <w:szCs w:val="28"/>
        </w:rPr>
        <w:t>хозяйствующими субъектами</w:t>
      </w:r>
      <w:r w:rsidR="008B5102" w:rsidRPr="008B5102">
        <w:rPr>
          <w:sz w:val="28"/>
          <w:szCs w:val="28"/>
        </w:rPr>
        <w:t>) за исключением входящих в группу лиц по основанию, предусмотренному пунктом 7 части 1 статьи 9 Закона о защите конкуренции;</w:t>
      </w:r>
    </w:p>
    <w:p w:rsidR="00FB53AF" w:rsidRPr="008B5102" w:rsidRDefault="00FB53AF" w:rsidP="00AA277B">
      <w:pPr>
        <w:pStyle w:val="a8"/>
        <w:spacing w:before="0" w:beforeAutospacing="0" w:after="0"/>
        <w:ind w:firstLine="851"/>
        <w:jc w:val="both"/>
        <w:rPr>
          <w:sz w:val="28"/>
          <w:szCs w:val="28"/>
        </w:rPr>
      </w:pPr>
      <w:r w:rsidRPr="008B5102">
        <w:rPr>
          <w:sz w:val="28"/>
          <w:szCs w:val="28"/>
        </w:rPr>
        <w:t>- финансовым организациям;</w:t>
      </w:r>
    </w:p>
    <w:p w:rsidR="00FB53AF" w:rsidRPr="008B5102" w:rsidRDefault="00FB53AF" w:rsidP="00AA277B">
      <w:pPr>
        <w:pStyle w:val="a8"/>
        <w:spacing w:before="0" w:beforeAutospacing="0" w:after="0"/>
        <w:ind w:firstLine="851"/>
        <w:jc w:val="both"/>
        <w:rPr>
          <w:sz w:val="28"/>
          <w:szCs w:val="28"/>
        </w:rPr>
      </w:pPr>
      <w:r w:rsidRPr="008B5102">
        <w:rPr>
          <w:sz w:val="28"/>
          <w:szCs w:val="28"/>
        </w:rPr>
        <w:t>- субъектам естественных монополий на товарном рынке, находящемся в состоянии естественной монополии;</w:t>
      </w:r>
    </w:p>
    <w:p w:rsidR="00FB53AF" w:rsidRPr="008B5102" w:rsidRDefault="00FB53AF" w:rsidP="00AA277B">
      <w:pPr>
        <w:pStyle w:val="a8"/>
        <w:spacing w:before="0" w:beforeAutospacing="0" w:after="0"/>
        <w:ind w:firstLine="851"/>
        <w:jc w:val="both"/>
        <w:rPr>
          <w:sz w:val="28"/>
          <w:szCs w:val="28"/>
        </w:rPr>
      </w:pPr>
      <w:r w:rsidRPr="008B5102">
        <w:rPr>
          <w:sz w:val="28"/>
          <w:szCs w:val="28"/>
        </w:rPr>
        <w:t xml:space="preserve">- хозяйствующим субъектам, имеющим в качестве учредителей или участников хозяйствующих субъектов </w:t>
      </w:r>
      <w:r w:rsidR="008B5102" w:rsidRPr="008B5102">
        <w:rPr>
          <w:sz w:val="28"/>
          <w:szCs w:val="28"/>
        </w:rPr>
        <w:t>(</w:t>
      </w:r>
      <w:r w:rsidRPr="008B5102">
        <w:rPr>
          <w:sz w:val="28"/>
          <w:szCs w:val="28"/>
        </w:rPr>
        <w:t>юридических лиц</w:t>
      </w:r>
      <w:r w:rsidR="008B5102" w:rsidRPr="008B5102">
        <w:rPr>
          <w:sz w:val="28"/>
          <w:szCs w:val="28"/>
        </w:rPr>
        <w:t>)</w:t>
      </w:r>
      <w:r w:rsidRPr="008B5102">
        <w:rPr>
          <w:sz w:val="28"/>
          <w:szCs w:val="28"/>
        </w:rPr>
        <w:t>;</w:t>
      </w:r>
    </w:p>
    <w:p w:rsidR="00FB53AF" w:rsidRPr="0064464E" w:rsidRDefault="00FB53AF" w:rsidP="00AA277B">
      <w:pPr>
        <w:pStyle w:val="a8"/>
        <w:spacing w:before="0" w:beforeAutospacing="0" w:after="0"/>
        <w:ind w:firstLine="851"/>
        <w:jc w:val="both"/>
        <w:rPr>
          <w:sz w:val="28"/>
          <w:szCs w:val="28"/>
        </w:rPr>
      </w:pPr>
      <w:r w:rsidRPr="008B5102">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567545" w:rsidRDefault="00567545" w:rsidP="00AA277B">
      <w:pPr>
        <w:pStyle w:val="21"/>
        <w:ind w:left="0" w:firstLine="851"/>
        <w:jc w:val="both"/>
        <w:rPr>
          <w:szCs w:val="28"/>
        </w:rPr>
      </w:pPr>
    </w:p>
    <w:p w:rsidR="00A65A84" w:rsidRPr="008C256B" w:rsidRDefault="00CB5BAA" w:rsidP="00AA277B">
      <w:pPr>
        <w:pStyle w:val="21"/>
        <w:ind w:left="0" w:firstLine="851"/>
        <w:jc w:val="both"/>
        <w:rPr>
          <w:szCs w:val="28"/>
        </w:rPr>
      </w:pPr>
      <w:r w:rsidRPr="008C256B">
        <w:rPr>
          <w:szCs w:val="28"/>
        </w:rPr>
        <w:t>Среди наиболее интересных и значимых дел</w:t>
      </w:r>
      <w:r w:rsidR="008C256B" w:rsidRPr="008C256B">
        <w:rPr>
          <w:szCs w:val="28"/>
        </w:rPr>
        <w:t>, а также</w:t>
      </w:r>
      <w:r w:rsidRPr="008C256B">
        <w:rPr>
          <w:szCs w:val="28"/>
        </w:rPr>
        <w:t xml:space="preserve"> </w:t>
      </w:r>
      <w:r w:rsidR="008C256B" w:rsidRPr="008C256B">
        <w:rPr>
          <w:szCs w:val="28"/>
        </w:rPr>
        <w:t xml:space="preserve">выданных </w:t>
      </w:r>
      <w:r w:rsidR="00A65A84" w:rsidRPr="008C256B">
        <w:rPr>
          <w:szCs w:val="28"/>
        </w:rPr>
        <w:t>п</w:t>
      </w:r>
      <w:r w:rsidRPr="008C256B">
        <w:rPr>
          <w:szCs w:val="28"/>
        </w:rPr>
        <w:t>редупреждений</w:t>
      </w:r>
      <w:r w:rsidR="00A65A84" w:rsidRPr="008C256B">
        <w:rPr>
          <w:szCs w:val="28"/>
        </w:rPr>
        <w:t xml:space="preserve"> по </w:t>
      </w:r>
      <w:r w:rsidR="00355B25">
        <w:rPr>
          <w:szCs w:val="28"/>
        </w:rPr>
        <w:t>рассматриваемой</w:t>
      </w:r>
      <w:r w:rsidR="00A65A84" w:rsidRPr="008C256B">
        <w:rPr>
          <w:szCs w:val="28"/>
        </w:rPr>
        <w:t xml:space="preserve"> статье </w:t>
      </w:r>
      <w:r w:rsidR="008C256B" w:rsidRPr="008C256B">
        <w:rPr>
          <w:szCs w:val="28"/>
        </w:rPr>
        <w:t>(</w:t>
      </w:r>
      <w:r w:rsidRPr="008C256B">
        <w:rPr>
          <w:szCs w:val="28"/>
        </w:rPr>
        <w:t>в качестве примера антиконкурентных практик</w:t>
      </w:r>
      <w:r w:rsidR="008C256B" w:rsidRPr="008C256B">
        <w:rPr>
          <w:szCs w:val="28"/>
        </w:rPr>
        <w:t>)</w:t>
      </w:r>
      <w:r w:rsidRPr="008C256B">
        <w:rPr>
          <w:szCs w:val="28"/>
        </w:rPr>
        <w:t xml:space="preserve"> можно</w:t>
      </w:r>
      <w:r w:rsidR="00A65A84" w:rsidRPr="008C256B">
        <w:rPr>
          <w:szCs w:val="28"/>
        </w:rPr>
        <w:t xml:space="preserve"> выделить:</w:t>
      </w:r>
    </w:p>
    <w:p w:rsidR="006109D0" w:rsidRDefault="006109D0" w:rsidP="00AA277B">
      <w:pPr>
        <w:pStyle w:val="21"/>
        <w:ind w:left="0" w:firstLine="851"/>
        <w:jc w:val="both"/>
        <w:rPr>
          <w:szCs w:val="28"/>
        </w:rPr>
      </w:pPr>
    </w:p>
    <w:p w:rsidR="0013722B" w:rsidRDefault="0013722B" w:rsidP="00AA277B">
      <w:pPr>
        <w:pStyle w:val="21"/>
        <w:ind w:left="0" w:firstLine="851"/>
        <w:jc w:val="both"/>
        <w:rPr>
          <w:szCs w:val="28"/>
        </w:rPr>
      </w:pPr>
    </w:p>
    <w:p w:rsidR="0013722B" w:rsidRDefault="0013722B" w:rsidP="00AA277B">
      <w:pPr>
        <w:pStyle w:val="21"/>
        <w:ind w:left="0" w:firstLine="851"/>
        <w:jc w:val="both"/>
        <w:rPr>
          <w:szCs w:val="28"/>
        </w:rPr>
      </w:pPr>
    </w:p>
    <w:p w:rsidR="006109D0" w:rsidRPr="006109D0" w:rsidRDefault="006109D0" w:rsidP="00AA277B">
      <w:pPr>
        <w:pStyle w:val="22"/>
        <w:shd w:val="clear" w:color="auto" w:fill="auto"/>
        <w:spacing w:after="0" w:line="240" w:lineRule="auto"/>
        <w:ind w:firstLine="851"/>
        <w:jc w:val="both"/>
        <w:rPr>
          <w:rFonts w:ascii="Times New Roman" w:hAnsi="Times New Roman" w:cs="Times New Roman"/>
          <w:i/>
          <w:color w:val="000000"/>
          <w:sz w:val="28"/>
          <w:szCs w:val="28"/>
          <w:u w:val="single"/>
          <w:lang w:bidi="ru-RU"/>
        </w:rPr>
      </w:pPr>
      <w:r w:rsidRPr="006109D0">
        <w:rPr>
          <w:rFonts w:ascii="Times New Roman" w:hAnsi="Times New Roman" w:cs="Times New Roman"/>
          <w:i/>
          <w:color w:val="000000"/>
          <w:sz w:val="28"/>
          <w:szCs w:val="28"/>
          <w:u w:val="single"/>
          <w:lang w:bidi="ru-RU"/>
        </w:rPr>
        <w:lastRenderedPageBreak/>
        <w:t>Дело по терминальной обработке груза в аэропорту «Владивосток»</w:t>
      </w:r>
      <w:r w:rsidR="003A77C7">
        <w:rPr>
          <w:rFonts w:ascii="Times New Roman" w:hAnsi="Times New Roman" w:cs="Times New Roman"/>
          <w:i/>
          <w:color w:val="000000"/>
          <w:sz w:val="28"/>
          <w:szCs w:val="28"/>
          <w:u w:val="single"/>
          <w:lang w:bidi="ru-RU"/>
        </w:rPr>
        <w:br/>
        <w:t>(№ 10/06-2015)</w:t>
      </w:r>
      <w:r w:rsidRPr="006109D0">
        <w:rPr>
          <w:rFonts w:ascii="Times New Roman" w:hAnsi="Times New Roman" w:cs="Times New Roman"/>
          <w:i/>
          <w:color w:val="000000"/>
          <w:sz w:val="28"/>
          <w:szCs w:val="28"/>
          <w:u w:val="single"/>
          <w:lang w:bidi="ru-RU"/>
        </w:rPr>
        <w:t>.</w:t>
      </w:r>
    </w:p>
    <w:p w:rsidR="006109D0" w:rsidRPr="006109D0" w:rsidRDefault="006109D0"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p>
    <w:p w:rsidR="006109D0" w:rsidRPr="001315D6" w:rsidRDefault="006109D0"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r w:rsidRPr="001315D6">
        <w:rPr>
          <w:rFonts w:ascii="Times New Roman" w:hAnsi="Times New Roman" w:cs="Times New Roman"/>
          <w:color w:val="000000"/>
          <w:sz w:val="28"/>
          <w:szCs w:val="28"/>
          <w:lang w:bidi="ru-RU"/>
        </w:rPr>
        <w:t>Основанием явилось обращение ООО «Петра» на д</w:t>
      </w:r>
      <w:r w:rsidRPr="001315D6">
        <w:rPr>
          <w:rFonts w:ascii="Times New Roman" w:hAnsi="Times New Roman" w:cs="Times New Roman"/>
          <w:sz w:val="28"/>
          <w:szCs w:val="28"/>
        </w:rPr>
        <w:t xml:space="preserve">ействия ООО «Карго-Владивосток» по </w:t>
      </w:r>
      <w:r w:rsidRPr="001315D6">
        <w:rPr>
          <w:rFonts w:ascii="Times New Roman" w:hAnsi="Times New Roman" w:cs="Times New Roman"/>
          <w:color w:val="000000"/>
          <w:sz w:val="28"/>
          <w:szCs w:val="28"/>
          <w:lang w:bidi="ru-RU"/>
        </w:rPr>
        <w:t xml:space="preserve">факту взимания завышенных сумм за терминальную обработку компанией прибывающего </w:t>
      </w:r>
      <w:r w:rsidR="005E4B61" w:rsidRPr="001315D6">
        <w:rPr>
          <w:rFonts w:ascii="Times New Roman" w:hAnsi="Times New Roman" w:cs="Times New Roman"/>
          <w:color w:val="000000"/>
          <w:sz w:val="28"/>
          <w:szCs w:val="28"/>
          <w:lang w:bidi="ru-RU"/>
        </w:rPr>
        <w:t>груза в аэропорту «Владивосток» так как,</w:t>
      </w:r>
      <w:r w:rsidRPr="001315D6">
        <w:rPr>
          <w:rFonts w:ascii="Times New Roman" w:hAnsi="Times New Roman" w:cs="Times New Roman"/>
          <w:color w:val="000000"/>
          <w:sz w:val="28"/>
          <w:szCs w:val="28"/>
          <w:lang w:bidi="ru-RU"/>
        </w:rPr>
        <w:t xml:space="preserve"> расчет платы производи</w:t>
      </w:r>
      <w:r w:rsidR="003A77C7" w:rsidRPr="001315D6">
        <w:rPr>
          <w:rFonts w:ascii="Times New Roman" w:hAnsi="Times New Roman" w:cs="Times New Roman"/>
          <w:color w:val="000000"/>
          <w:sz w:val="28"/>
          <w:szCs w:val="28"/>
          <w:lang w:bidi="ru-RU"/>
        </w:rPr>
        <w:t>лся</w:t>
      </w:r>
      <w:r w:rsidRPr="001315D6">
        <w:rPr>
          <w:rFonts w:ascii="Times New Roman" w:hAnsi="Times New Roman" w:cs="Times New Roman"/>
          <w:color w:val="000000"/>
          <w:sz w:val="28"/>
          <w:szCs w:val="28"/>
          <w:lang w:bidi="ru-RU"/>
        </w:rPr>
        <w:t>, исходя из объемного</w:t>
      </w:r>
      <w:r w:rsidR="003A77C7" w:rsidRPr="001315D6">
        <w:rPr>
          <w:rFonts w:ascii="Times New Roman" w:hAnsi="Times New Roman" w:cs="Times New Roman"/>
          <w:color w:val="000000"/>
          <w:sz w:val="28"/>
          <w:szCs w:val="28"/>
          <w:lang w:bidi="ru-RU"/>
        </w:rPr>
        <w:t>, а не фактического</w:t>
      </w:r>
      <w:r w:rsidR="008C256B" w:rsidRPr="001315D6">
        <w:rPr>
          <w:rFonts w:ascii="Times New Roman" w:hAnsi="Times New Roman" w:cs="Times New Roman"/>
          <w:color w:val="000000"/>
          <w:sz w:val="28"/>
          <w:szCs w:val="28"/>
          <w:lang w:bidi="ru-RU"/>
        </w:rPr>
        <w:t xml:space="preserve"> веса</w:t>
      </w:r>
      <w:r w:rsidRPr="001315D6">
        <w:rPr>
          <w:rFonts w:ascii="Times New Roman" w:hAnsi="Times New Roman" w:cs="Times New Roman"/>
          <w:color w:val="000000"/>
          <w:sz w:val="28"/>
          <w:szCs w:val="28"/>
          <w:lang w:bidi="ru-RU"/>
        </w:rPr>
        <w:t>.</w:t>
      </w:r>
    </w:p>
    <w:p w:rsidR="005E4B61" w:rsidRPr="001315D6" w:rsidRDefault="005E4B61" w:rsidP="00AA277B">
      <w:pPr>
        <w:pStyle w:val="22"/>
        <w:shd w:val="clear" w:color="auto" w:fill="auto"/>
        <w:tabs>
          <w:tab w:val="left" w:pos="9065"/>
          <w:tab w:val="left" w:pos="9718"/>
        </w:tabs>
        <w:spacing w:after="0" w:line="240" w:lineRule="auto"/>
        <w:ind w:firstLine="851"/>
        <w:jc w:val="both"/>
        <w:rPr>
          <w:rFonts w:ascii="Times New Roman" w:hAnsi="Times New Roman" w:cs="Times New Roman"/>
          <w:color w:val="000000"/>
          <w:sz w:val="28"/>
          <w:szCs w:val="28"/>
          <w:lang w:bidi="ru-RU"/>
        </w:rPr>
      </w:pPr>
      <w:r w:rsidRPr="001315D6">
        <w:rPr>
          <w:rFonts w:ascii="Times New Roman" w:hAnsi="Times New Roman" w:cs="Times New Roman"/>
          <w:color w:val="000000"/>
          <w:sz w:val="28"/>
          <w:szCs w:val="28"/>
          <w:lang w:bidi="ru-RU"/>
        </w:rPr>
        <w:t>Рассмотрев поступившее обращение, проведя исследование рынка, а также запросив дополнительную информацию у участников рынка, в действиях</w:t>
      </w:r>
      <w:r w:rsidRPr="001315D6">
        <w:rPr>
          <w:rFonts w:ascii="Times New Roman" w:hAnsi="Times New Roman" w:cs="Times New Roman"/>
          <w:color w:val="000000"/>
          <w:sz w:val="28"/>
          <w:szCs w:val="28"/>
          <w:lang w:bidi="ru-RU"/>
        </w:rPr>
        <w:br/>
        <w:t>ООО «Карго Владивосток» были установлены признаки нарушения части 1 статьи 10 Закона о защите конкуренции и возбуждено дело №10/06-2015.</w:t>
      </w:r>
    </w:p>
    <w:p w:rsidR="005E4B61" w:rsidRPr="001315D6" w:rsidRDefault="005E4B61"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r w:rsidRPr="001315D6">
        <w:rPr>
          <w:rFonts w:ascii="Times New Roman" w:hAnsi="Times New Roman" w:cs="Times New Roman"/>
          <w:color w:val="000000"/>
          <w:sz w:val="28"/>
          <w:szCs w:val="28"/>
          <w:lang w:bidi="ru-RU"/>
        </w:rPr>
        <w:t>По результатам рассмотрения дела было установлено</w:t>
      </w:r>
      <w:r w:rsidR="008C256B" w:rsidRPr="001315D6">
        <w:rPr>
          <w:rFonts w:ascii="Times New Roman" w:hAnsi="Times New Roman" w:cs="Times New Roman"/>
          <w:color w:val="000000"/>
          <w:sz w:val="28"/>
          <w:szCs w:val="28"/>
          <w:lang w:bidi="ru-RU"/>
        </w:rPr>
        <w:t>, что р</w:t>
      </w:r>
      <w:r w:rsidRPr="001315D6">
        <w:rPr>
          <w:rFonts w:ascii="Times New Roman" w:hAnsi="Times New Roman" w:cs="Times New Roman"/>
          <w:color w:val="000000"/>
          <w:sz w:val="28"/>
          <w:szCs w:val="28"/>
          <w:lang w:bidi="ru-RU"/>
        </w:rPr>
        <w:t xml:space="preserve">егулируемый тариф на обработку грузов и почты устанавливается только для наземной </w:t>
      </w:r>
      <w:r w:rsidR="008C256B" w:rsidRPr="001315D6">
        <w:rPr>
          <w:rFonts w:ascii="Times New Roman" w:hAnsi="Times New Roman" w:cs="Times New Roman"/>
          <w:color w:val="000000"/>
          <w:sz w:val="28"/>
          <w:szCs w:val="28"/>
          <w:lang w:bidi="ru-RU"/>
        </w:rPr>
        <w:t>(</w:t>
      </w:r>
      <w:r w:rsidRPr="001315D6">
        <w:rPr>
          <w:rFonts w:ascii="Times New Roman" w:hAnsi="Times New Roman" w:cs="Times New Roman"/>
          <w:color w:val="000000"/>
          <w:sz w:val="28"/>
          <w:szCs w:val="28"/>
          <w:lang w:bidi="ru-RU"/>
        </w:rPr>
        <w:t>перронной</w:t>
      </w:r>
      <w:r w:rsidR="008C256B" w:rsidRPr="001315D6">
        <w:rPr>
          <w:rFonts w:ascii="Times New Roman" w:hAnsi="Times New Roman" w:cs="Times New Roman"/>
          <w:color w:val="000000"/>
          <w:sz w:val="28"/>
          <w:szCs w:val="28"/>
          <w:lang w:bidi="ru-RU"/>
        </w:rPr>
        <w:t>)</w:t>
      </w:r>
      <w:r w:rsidRPr="001315D6">
        <w:rPr>
          <w:rFonts w:ascii="Times New Roman" w:hAnsi="Times New Roman" w:cs="Times New Roman"/>
          <w:color w:val="000000"/>
          <w:sz w:val="28"/>
          <w:szCs w:val="28"/>
          <w:lang w:bidi="ru-RU"/>
        </w:rPr>
        <w:t xml:space="preserve"> обработки грузов и почты, а также при обслуживании воздушных судов в соответствии с приказом Министерства транспорта Российской Федерации от 17.07.2012 № 241 «Об аэронавигационных и аэропортовых сборах, тарифах за обслуживание воздушных судов в аэропортах и воздушном пространстве Российской Федерации».</w:t>
      </w:r>
    </w:p>
    <w:p w:rsidR="00043C39" w:rsidRPr="001315D6" w:rsidRDefault="005E4B61"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r w:rsidRPr="001315D6">
        <w:rPr>
          <w:rFonts w:ascii="Times New Roman" w:hAnsi="Times New Roman" w:cs="Times New Roman"/>
          <w:color w:val="000000"/>
          <w:sz w:val="28"/>
          <w:szCs w:val="28"/>
          <w:lang w:bidi="ru-RU"/>
        </w:rPr>
        <w:t>В соответствии с вышеуказанным приказом тариф устанавливается за услуги, предоставляемые при обработке прибывающих и убывающих грузов и почты россыпью и в средствах пакетирования на один килограмм обработанного (прибывающего и убывающего) груза и почты по видам грузов и почты отдельно для внутренних и международных перевозок.</w:t>
      </w:r>
    </w:p>
    <w:p w:rsidR="005E4B61" w:rsidRPr="001315D6" w:rsidRDefault="00043C39" w:rsidP="00AA277B">
      <w:pPr>
        <w:pStyle w:val="22"/>
        <w:shd w:val="clear" w:color="auto" w:fill="auto"/>
        <w:spacing w:after="0" w:line="240" w:lineRule="auto"/>
        <w:ind w:firstLine="851"/>
        <w:jc w:val="both"/>
        <w:rPr>
          <w:rFonts w:ascii="Times New Roman" w:hAnsi="Times New Roman" w:cs="Times New Roman"/>
          <w:sz w:val="28"/>
          <w:szCs w:val="28"/>
        </w:rPr>
      </w:pPr>
      <w:r w:rsidRPr="001315D6">
        <w:rPr>
          <w:rFonts w:ascii="Times New Roman" w:hAnsi="Times New Roman" w:cs="Times New Roman"/>
          <w:color w:val="000000"/>
          <w:sz w:val="28"/>
          <w:szCs w:val="28"/>
          <w:lang w:bidi="ru-RU"/>
        </w:rPr>
        <w:t xml:space="preserve">При наличии в аэропорту двух и более грузовых терминалов тарифы устанавливаются для каждого терминала отдельно. </w:t>
      </w:r>
      <w:r w:rsidR="005E4B61" w:rsidRPr="001315D6">
        <w:rPr>
          <w:rFonts w:ascii="Times New Roman" w:hAnsi="Times New Roman" w:cs="Times New Roman"/>
          <w:color w:val="000000"/>
          <w:sz w:val="28"/>
          <w:szCs w:val="28"/>
          <w:lang w:bidi="ru-RU"/>
        </w:rPr>
        <w:t>Плата определяется на основе установленного тарифа и веса обработанного (прибывающего и убывающего) груза и почты по видам грузов и почты.</w:t>
      </w:r>
      <w:r w:rsidRPr="001315D6">
        <w:rPr>
          <w:rFonts w:ascii="Times New Roman" w:hAnsi="Times New Roman" w:cs="Times New Roman"/>
          <w:color w:val="000000"/>
          <w:sz w:val="28"/>
          <w:szCs w:val="28"/>
          <w:lang w:bidi="ru-RU"/>
        </w:rPr>
        <w:t xml:space="preserve"> </w:t>
      </w:r>
      <w:r w:rsidR="005E4B61" w:rsidRPr="001315D6">
        <w:rPr>
          <w:rFonts w:ascii="Times New Roman" w:hAnsi="Times New Roman" w:cs="Times New Roman"/>
          <w:color w:val="000000"/>
          <w:sz w:val="28"/>
          <w:szCs w:val="28"/>
          <w:lang w:bidi="ru-RU"/>
        </w:rPr>
        <w:t>Цена реализации (продажи и оформления - агентского обслуживания) почтово-грузовых авиаперевозок, установленная отдельно в соответствии с законодательством Российской Федерации в тариф не включается.</w:t>
      </w:r>
    </w:p>
    <w:p w:rsidR="005E4B61" w:rsidRPr="001315D6" w:rsidRDefault="005E4B61"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r w:rsidRPr="001315D6">
        <w:rPr>
          <w:rFonts w:ascii="Times New Roman" w:hAnsi="Times New Roman" w:cs="Times New Roman"/>
          <w:color w:val="000000"/>
          <w:sz w:val="28"/>
          <w:szCs w:val="28"/>
          <w:lang w:bidi="ru-RU"/>
        </w:rPr>
        <w:t>Тарифы на терминальную обработку грузов и почты не регулируются и устанавливаются хозяйствующими субъектами (операторами грузовых терминалов) самостоятельно.</w:t>
      </w:r>
    </w:p>
    <w:p w:rsidR="005E4B61" w:rsidRPr="001315D6" w:rsidRDefault="005E4B61" w:rsidP="00AA277B">
      <w:pPr>
        <w:pStyle w:val="22"/>
        <w:shd w:val="clear" w:color="auto" w:fill="auto"/>
        <w:spacing w:after="0" w:line="240" w:lineRule="auto"/>
        <w:ind w:firstLine="851"/>
        <w:jc w:val="both"/>
        <w:rPr>
          <w:rFonts w:ascii="Times New Roman" w:hAnsi="Times New Roman" w:cs="Times New Roman"/>
          <w:sz w:val="28"/>
          <w:szCs w:val="28"/>
        </w:rPr>
      </w:pPr>
      <w:r w:rsidRPr="001315D6">
        <w:rPr>
          <w:rFonts w:ascii="Times New Roman" w:hAnsi="Times New Roman" w:cs="Times New Roman"/>
          <w:color w:val="000000"/>
          <w:sz w:val="28"/>
          <w:szCs w:val="28"/>
          <w:lang w:bidi="ru-RU"/>
        </w:rPr>
        <w:t xml:space="preserve">В зоне ответственности Международного аэропорта Владивосток услуги по терминальной обработке грузов </w:t>
      </w:r>
      <w:r w:rsidR="00043C39" w:rsidRPr="001315D6">
        <w:rPr>
          <w:rFonts w:ascii="Times New Roman" w:hAnsi="Times New Roman" w:cs="Times New Roman"/>
          <w:color w:val="000000"/>
          <w:sz w:val="28"/>
          <w:szCs w:val="28"/>
          <w:lang w:bidi="ru-RU"/>
        </w:rPr>
        <w:t>оказывают</w:t>
      </w:r>
      <w:r w:rsidRPr="001315D6">
        <w:rPr>
          <w:rFonts w:ascii="Times New Roman" w:hAnsi="Times New Roman" w:cs="Times New Roman"/>
          <w:color w:val="000000"/>
          <w:sz w:val="28"/>
          <w:szCs w:val="28"/>
          <w:lang w:bidi="ru-RU"/>
        </w:rPr>
        <w:t xml:space="preserve"> две организации: ООО «Карго-Владивосток» и ООО «Аэро-Груз».</w:t>
      </w:r>
    </w:p>
    <w:p w:rsidR="00043C39" w:rsidRPr="001315D6" w:rsidRDefault="00043C39"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r w:rsidRPr="001315D6">
        <w:rPr>
          <w:rFonts w:ascii="Times New Roman" w:hAnsi="Times New Roman" w:cs="Times New Roman"/>
          <w:color w:val="000000"/>
          <w:sz w:val="28"/>
          <w:szCs w:val="28"/>
          <w:lang w:bidi="ru-RU"/>
        </w:rPr>
        <w:t>В</w:t>
      </w:r>
      <w:r w:rsidR="005E4B61" w:rsidRPr="001315D6">
        <w:rPr>
          <w:rFonts w:ascii="Times New Roman" w:hAnsi="Times New Roman" w:cs="Times New Roman"/>
          <w:color w:val="000000"/>
          <w:sz w:val="28"/>
          <w:szCs w:val="28"/>
          <w:lang w:bidi="ru-RU"/>
        </w:rPr>
        <w:t xml:space="preserve"> соответствии с Соглашениями о наземном обслуживании, заключёнными между грузовыми операторами и отдельными авиаперевозчиками (авиакомпаниями), осуществляющими грузовые и почтовые авиаперевозки, грузы, поступающие определенными рейсами, обслуживаются исключительно грузовыми операторами, с которыми у авиакомпании заключены такие соглашения.</w:t>
      </w:r>
    </w:p>
    <w:p w:rsidR="005E4B61" w:rsidRPr="001315D6" w:rsidRDefault="005E4B61" w:rsidP="00AA277B">
      <w:pPr>
        <w:pStyle w:val="22"/>
        <w:shd w:val="clear" w:color="auto" w:fill="auto"/>
        <w:spacing w:after="0" w:line="240" w:lineRule="auto"/>
        <w:ind w:firstLine="851"/>
        <w:jc w:val="both"/>
        <w:rPr>
          <w:rFonts w:ascii="Times New Roman" w:hAnsi="Times New Roman" w:cs="Times New Roman"/>
          <w:sz w:val="28"/>
          <w:szCs w:val="28"/>
        </w:rPr>
      </w:pPr>
      <w:r w:rsidRPr="001315D6">
        <w:rPr>
          <w:rFonts w:ascii="Times New Roman" w:hAnsi="Times New Roman" w:cs="Times New Roman"/>
          <w:color w:val="000000"/>
          <w:sz w:val="28"/>
          <w:szCs w:val="28"/>
          <w:lang w:bidi="ru-RU"/>
        </w:rPr>
        <w:t>Таким образом, грузополучатель в зависимости от номера рейса или наименования перевозчика</w:t>
      </w:r>
      <w:r w:rsidR="00043C39" w:rsidRPr="001315D6">
        <w:rPr>
          <w:rFonts w:ascii="Times New Roman" w:hAnsi="Times New Roman" w:cs="Times New Roman"/>
          <w:color w:val="000000"/>
          <w:sz w:val="28"/>
          <w:szCs w:val="28"/>
          <w:lang w:bidi="ru-RU"/>
        </w:rPr>
        <w:t xml:space="preserve"> (</w:t>
      </w:r>
      <w:r w:rsidRPr="001315D6">
        <w:rPr>
          <w:rFonts w:ascii="Times New Roman" w:hAnsi="Times New Roman" w:cs="Times New Roman"/>
          <w:color w:val="000000"/>
          <w:sz w:val="28"/>
          <w:szCs w:val="28"/>
          <w:lang w:bidi="ru-RU"/>
        </w:rPr>
        <w:t>рейсами которого перевозится груз</w:t>
      </w:r>
      <w:r w:rsidR="00043C39" w:rsidRPr="001315D6">
        <w:rPr>
          <w:rFonts w:ascii="Times New Roman" w:hAnsi="Times New Roman" w:cs="Times New Roman"/>
          <w:color w:val="000000"/>
          <w:sz w:val="28"/>
          <w:szCs w:val="28"/>
          <w:lang w:bidi="ru-RU"/>
        </w:rPr>
        <w:t>)</w:t>
      </w:r>
      <w:r w:rsidRPr="001315D6">
        <w:rPr>
          <w:rFonts w:ascii="Times New Roman" w:hAnsi="Times New Roman" w:cs="Times New Roman"/>
          <w:color w:val="000000"/>
          <w:sz w:val="28"/>
          <w:szCs w:val="28"/>
          <w:lang w:bidi="ru-RU"/>
        </w:rPr>
        <w:t xml:space="preserve"> пользуется услугами того грузового терминала, который осуществляет непосредственное обслуживание конкретного рейса перевозчика. </w:t>
      </w:r>
      <w:r w:rsidR="00043C39" w:rsidRPr="001315D6">
        <w:rPr>
          <w:rFonts w:ascii="Times New Roman" w:hAnsi="Times New Roman" w:cs="Times New Roman"/>
          <w:color w:val="000000"/>
          <w:sz w:val="28"/>
          <w:szCs w:val="28"/>
          <w:lang w:bidi="ru-RU"/>
        </w:rPr>
        <w:t>Следовательно,</w:t>
      </w:r>
      <w:r w:rsidRPr="001315D6">
        <w:rPr>
          <w:rFonts w:ascii="Times New Roman" w:hAnsi="Times New Roman" w:cs="Times New Roman"/>
          <w:color w:val="000000"/>
          <w:sz w:val="28"/>
          <w:szCs w:val="28"/>
          <w:lang w:bidi="ru-RU"/>
        </w:rPr>
        <w:t xml:space="preserve"> грузополучатель не имеет возможности выбора отдельно взятого грузового терминала (грузового оператора в Аэропорту) для получения услуги по обработке грузов.</w:t>
      </w:r>
    </w:p>
    <w:p w:rsidR="005E4B61" w:rsidRPr="001315D6" w:rsidRDefault="005E4B61" w:rsidP="00AA277B">
      <w:pPr>
        <w:pStyle w:val="22"/>
        <w:shd w:val="clear" w:color="auto" w:fill="auto"/>
        <w:spacing w:after="0" w:line="240" w:lineRule="auto"/>
        <w:ind w:firstLine="851"/>
        <w:jc w:val="both"/>
        <w:rPr>
          <w:rFonts w:ascii="Times New Roman" w:hAnsi="Times New Roman" w:cs="Times New Roman"/>
          <w:sz w:val="28"/>
          <w:szCs w:val="28"/>
        </w:rPr>
      </w:pPr>
      <w:r w:rsidRPr="001315D6">
        <w:rPr>
          <w:rFonts w:ascii="Times New Roman" w:hAnsi="Times New Roman" w:cs="Times New Roman"/>
          <w:color w:val="000000"/>
          <w:sz w:val="28"/>
          <w:szCs w:val="28"/>
          <w:lang w:bidi="ru-RU"/>
        </w:rPr>
        <w:t>В рамках данного дела рассматривались отношения между ООО «Карго-Владивосток» и его контрагентами, получающими груз в грузовом терминале.</w:t>
      </w:r>
    </w:p>
    <w:p w:rsidR="000E6E55" w:rsidRPr="001315D6" w:rsidRDefault="000E6E55" w:rsidP="00AA277B">
      <w:pPr>
        <w:pStyle w:val="22"/>
        <w:shd w:val="clear" w:color="auto" w:fill="auto"/>
        <w:spacing w:after="0" w:line="240" w:lineRule="auto"/>
        <w:ind w:firstLine="851"/>
        <w:jc w:val="both"/>
        <w:rPr>
          <w:rFonts w:ascii="Times New Roman" w:hAnsi="Times New Roman" w:cs="Times New Roman"/>
          <w:sz w:val="28"/>
          <w:szCs w:val="28"/>
        </w:rPr>
      </w:pPr>
      <w:r w:rsidRPr="001315D6">
        <w:rPr>
          <w:rFonts w:ascii="Times New Roman" w:hAnsi="Times New Roman" w:cs="Times New Roman"/>
          <w:color w:val="000000"/>
          <w:sz w:val="28"/>
          <w:szCs w:val="28"/>
          <w:lang w:bidi="ru-RU"/>
        </w:rPr>
        <w:t xml:space="preserve">ООО «Карго-Владивосток», осуществляя и наземную, и терминальную обработку одного и того же прибывающего груза, применяло в расчёте различные методы исчисления оплаты: за фактический вес и за объёмный вес </w:t>
      </w:r>
      <w:r w:rsidR="00797580" w:rsidRPr="001315D6">
        <w:rPr>
          <w:rFonts w:ascii="Times New Roman" w:hAnsi="Times New Roman" w:cs="Times New Roman"/>
          <w:color w:val="000000"/>
          <w:sz w:val="28"/>
          <w:szCs w:val="28"/>
          <w:lang w:bidi="ru-RU"/>
        </w:rPr>
        <w:t>в зависимости от того, какой из них больше.</w:t>
      </w:r>
    </w:p>
    <w:p w:rsidR="00043C39" w:rsidRPr="001315D6" w:rsidRDefault="00797580"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r w:rsidRPr="001315D6">
        <w:rPr>
          <w:rFonts w:ascii="Times New Roman" w:hAnsi="Times New Roman" w:cs="Times New Roman"/>
          <w:color w:val="000000"/>
          <w:sz w:val="28"/>
          <w:szCs w:val="28"/>
          <w:lang w:bidi="ru-RU"/>
        </w:rPr>
        <w:t>При этом грузополучатели не имели возможности получить груз</w:t>
      </w:r>
      <w:r w:rsidRPr="001315D6">
        <w:rPr>
          <w:rFonts w:ascii="Times New Roman" w:hAnsi="Times New Roman" w:cs="Times New Roman"/>
          <w:color w:val="000000"/>
          <w:sz w:val="28"/>
          <w:szCs w:val="28"/>
          <w:lang w:bidi="ru-RU"/>
        </w:rPr>
        <w:br/>
        <w:t>в ООО «Карго-Владивосток», не пользуясь услугами по терминальной обработке это груза, в виду того, что данная услуга предоставляется в комплексе и начинается в зоне транспортной безопасности, в которую клиентам (грузоотправителям и грузополучателям) вход воспрещен, согласно Федеральному закону от 09.02.2007 № 16-ФЗ «О транспортной безопасности» и приказу Минтранса России от 08.02.2011 № 40 «Об утвержд</w:t>
      </w:r>
      <w:r w:rsidRPr="001315D6">
        <w:rPr>
          <w:rFonts w:ascii="Times New Roman" w:hAnsi="Times New Roman" w:cs="Times New Roman"/>
          <w:sz w:val="28"/>
          <w:szCs w:val="28"/>
        </w:rPr>
        <w:t xml:space="preserve">ении Требований по обеспечению </w:t>
      </w:r>
      <w:r w:rsidRPr="001315D6">
        <w:rPr>
          <w:rFonts w:ascii="Times New Roman" w:hAnsi="Times New Roman" w:cs="Times New Roman"/>
          <w:color w:val="000000"/>
          <w:sz w:val="28"/>
          <w:szCs w:val="28"/>
          <w:lang w:bidi="ru-RU"/>
        </w:rPr>
        <w:t>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043C39" w:rsidRPr="001315D6" w:rsidRDefault="00043C39" w:rsidP="00AA277B">
      <w:pPr>
        <w:pStyle w:val="22"/>
        <w:shd w:val="clear" w:color="auto" w:fill="auto"/>
        <w:spacing w:after="0" w:line="240" w:lineRule="auto"/>
        <w:ind w:firstLine="851"/>
        <w:jc w:val="both"/>
        <w:rPr>
          <w:rFonts w:ascii="Times New Roman" w:hAnsi="Times New Roman" w:cs="Times New Roman"/>
          <w:sz w:val="28"/>
          <w:szCs w:val="28"/>
        </w:rPr>
      </w:pPr>
      <w:r w:rsidRPr="001315D6">
        <w:rPr>
          <w:rFonts w:ascii="Times New Roman" w:hAnsi="Times New Roman" w:cs="Times New Roman"/>
          <w:color w:val="000000"/>
          <w:sz w:val="28"/>
          <w:szCs w:val="28"/>
          <w:lang w:bidi="ru-RU"/>
        </w:rPr>
        <w:t>Вместе с тем оплата за один и тот же груз (который не меняет в процессе обработки своих физических характеристик) не может рассчитываться двумя разными способами с учётом того, что набор операций по наземному обслуживанию и терминальная обработка груза сопоставим.</w:t>
      </w:r>
    </w:p>
    <w:p w:rsidR="006109D0" w:rsidRPr="001315D6" w:rsidRDefault="001315D6" w:rsidP="00AA277B">
      <w:pPr>
        <w:pStyle w:val="22"/>
        <w:shd w:val="clear" w:color="auto" w:fill="auto"/>
        <w:tabs>
          <w:tab w:val="left" w:pos="9065"/>
          <w:tab w:val="left" w:pos="9718"/>
        </w:tabs>
        <w:spacing w:after="0" w:line="240" w:lineRule="auto"/>
        <w:ind w:firstLine="851"/>
        <w:jc w:val="both"/>
        <w:rPr>
          <w:rFonts w:ascii="Times New Roman" w:hAnsi="Times New Roman" w:cs="Times New Roman"/>
          <w:sz w:val="28"/>
          <w:szCs w:val="28"/>
        </w:rPr>
      </w:pPr>
      <w:r w:rsidRPr="001315D6">
        <w:rPr>
          <w:rFonts w:ascii="Times New Roman" w:hAnsi="Times New Roman" w:cs="Times New Roman"/>
          <w:color w:val="000000"/>
          <w:sz w:val="28"/>
          <w:szCs w:val="28"/>
          <w:lang w:bidi="ru-RU"/>
        </w:rPr>
        <w:t>Таким образом д</w:t>
      </w:r>
      <w:r w:rsidR="006109D0" w:rsidRPr="001315D6">
        <w:rPr>
          <w:rFonts w:ascii="Times New Roman" w:hAnsi="Times New Roman" w:cs="Times New Roman"/>
          <w:color w:val="000000"/>
          <w:sz w:val="28"/>
          <w:szCs w:val="28"/>
          <w:lang w:bidi="ru-RU"/>
        </w:rPr>
        <w:t xml:space="preserve">ействия ООО «Карго-Владивосток» по взиманию </w:t>
      </w:r>
      <w:r w:rsidRPr="001315D6">
        <w:rPr>
          <w:rFonts w:ascii="Times New Roman" w:hAnsi="Times New Roman" w:cs="Times New Roman"/>
          <w:color w:val="000000"/>
          <w:sz w:val="28"/>
          <w:szCs w:val="28"/>
          <w:lang w:bidi="ru-RU"/>
        </w:rPr>
        <w:t xml:space="preserve">с </w:t>
      </w:r>
      <w:r w:rsidR="006109D0" w:rsidRPr="001315D6">
        <w:rPr>
          <w:rFonts w:ascii="Times New Roman" w:hAnsi="Times New Roman" w:cs="Times New Roman"/>
          <w:color w:val="000000"/>
          <w:sz w:val="28"/>
          <w:szCs w:val="28"/>
          <w:lang w:bidi="ru-RU"/>
        </w:rPr>
        <w:t>грузополучателей</w:t>
      </w:r>
      <w:r w:rsidRPr="001315D6">
        <w:rPr>
          <w:rFonts w:ascii="Times New Roman" w:hAnsi="Times New Roman" w:cs="Times New Roman"/>
          <w:color w:val="000000"/>
          <w:sz w:val="28"/>
          <w:szCs w:val="28"/>
          <w:lang w:bidi="ru-RU"/>
        </w:rPr>
        <w:t xml:space="preserve"> </w:t>
      </w:r>
      <w:r w:rsidR="006109D0" w:rsidRPr="001315D6">
        <w:rPr>
          <w:rFonts w:ascii="Times New Roman" w:hAnsi="Times New Roman" w:cs="Times New Roman"/>
          <w:color w:val="000000"/>
          <w:sz w:val="28"/>
          <w:szCs w:val="28"/>
          <w:lang w:bidi="ru-RU"/>
        </w:rPr>
        <w:t>(в том числе</w:t>
      </w:r>
      <w:r w:rsidR="003A77C7" w:rsidRPr="001315D6">
        <w:rPr>
          <w:rFonts w:ascii="Times New Roman" w:hAnsi="Times New Roman" w:cs="Times New Roman"/>
          <w:color w:val="000000"/>
          <w:sz w:val="28"/>
          <w:szCs w:val="28"/>
          <w:lang w:bidi="ru-RU"/>
        </w:rPr>
        <w:t xml:space="preserve"> </w:t>
      </w:r>
      <w:r w:rsidR="006109D0" w:rsidRPr="001315D6">
        <w:rPr>
          <w:rFonts w:ascii="Times New Roman" w:hAnsi="Times New Roman" w:cs="Times New Roman"/>
          <w:color w:val="000000"/>
          <w:sz w:val="28"/>
          <w:szCs w:val="28"/>
          <w:lang w:bidi="ru-RU"/>
        </w:rPr>
        <w:t>ООО «Петра) оплаты за терминальную обработку груза с применением в расчете стоимости объёмного, а не фактического веса груза, яв</w:t>
      </w:r>
      <w:r w:rsidR="00A767C6" w:rsidRPr="001315D6">
        <w:rPr>
          <w:rFonts w:ascii="Times New Roman" w:hAnsi="Times New Roman" w:cs="Times New Roman"/>
          <w:color w:val="000000"/>
          <w:sz w:val="28"/>
          <w:szCs w:val="28"/>
          <w:lang w:bidi="ru-RU"/>
        </w:rPr>
        <w:t>ил</w:t>
      </w:r>
      <w:r w:rsidRPr="001315D6">
        <w:rPr>
          <w:rFonts w:ascii="Times New Roman" w:hAnsi="Times New Roman" w:cs="Times New Roman"/>
          <w:color w:val="000000"/>
          <w:sz w:val="28"/>
          <w:szCs w:val="28"/>
          <w:lang w:bidi="ru-RU"/>
        </w:rPr>
        <w:t>и</w:t>
      </w:r>
      <w:r w:rsidR="00A767C6" w:rsidRPr="001315D6">
        <w:rPr>
          <w:rFonts w:ascii="Times New Roman" w:hAnsi="Times New Roman" w:cs="Times New Roman"/>
          <w:color w:val="000000"/>
          <w:sz w:val="28"/>
          <w:szCs w:val="28"/>
          <w:lang w:bidi="ru-RU"/>
        </w:rPr>
        <w:t xml:space="preserve">сь </w:t>
      </w:r>
      <w:r w:rsidR="006109D0" w:rsidRPr="001315D6">
        <w:rPr>
          <w:rFonts w:ascii="Times New Roman" w:hAnsi="Times New Roman" w:cs="Times New Roman"/>
          <w:color w:val="000000"/>
          <w:sz w:val="28"/>
          <w:szCs w:val="28"/>
          <w:lang w:bidi="ru-RU"/>
        </w:rPr>
        <w:t>нарушением части 1 статьи 10 Закона</w:t>
      </w:r>
      <w:r w:rsidRPr="001315D6">
        <w:rPr>
          <w:rFonts w:ascii="Times New Roman" w:hAnsi="Times New Roman" w:cs="Times New Roman"/>
          <w:color w:val="000000"/>
          <w:sz w:val="28"/>
          <w:szCs w:val="28"/>
          <w:lang w:bidi="ru-RU"/>
        </w:rPr>
        <w:t xml:space="preserve"> </w:t>
      </w:r>
      <w:r w:rsidR="006109D0" w:rsidRPr="001315D6">
        <w:rPr>
          <w:rFonts w:ascii="Times New Roman" w:hAnsi="Times New Roman" w:cs="Times New Roman"/>
          <w:color w:val="000000"/>
          <w:sz w:val="28"/>
          <w:szCs w:val="28"/>
          <w:lang w:bidi="ru-RU"/>
        </w:rPr>
        <w:t>«О защите конкуренции»</w:t>
      </w:r>
      <w:r w:rsidRPr="001315D6">
        <w:rPr>
          <w:rFonts w:ascii="Times New Roman" w:hAnsi="Times New Roman" w:cs="Times New Roman"/>
          <w:color w:val="000000"/>
          <w:sz w:val="28"/>
          <w:szCs w:val="28"/>
          <w:lang w:bidi="ru-RU"/>
        </w:rPr>
        <w:t xml:space="preserve"> и привели к ущемлению интересов, как заявителя, так и неопределенного круга потребителей.</w:t>
      </w:r>
    </w:p>
    <w:p w:rsidR="006109D0" w:rsidRPr="001315D6" w:rsidRDefault="006109D0" w:rsidP="00AA277B">
      <w:pPr>
        <w:pStyle w:val="21"/>
        <w:ind w:left="0" w:firstLine="851"/>
        <w:jc w:val="both"/>
        <w:rPr>
          <w:szCs w:val="28"/>
        </w:rPr>
      </w:pPr>
      <w:r w:rsidRPr="001315D6">
        <w:rPr>
          <w:color w:val="000000"/>
          <w:szCs w:val="28"/>
          <w:lang w:bidi="ru-RU"/>
        </w:rPr>
        <w:t>ООО «Карго-Владивосток»</w:t>
      </w:r>
      <w:r w:rsidRPr="001315D6">
        <w:rPr>
          <w:szCs w:val="28"/>
        </w:rPr>
        <w:t xml:space="preserve"> </w:t>
      </w:r>
      <w:r w:rsidR="001315D6" w:rsidRPr="001315D6">
        <w:rPr>
          <w:szCs w:val="28"/>
        </w:rPr>
        <w:t xml:space="preserve">было </w:t>
      </w:r>
      <w:r w:rsidRPr="001315D6">
        <w:rPr>
          <w:szCs w:val="28"/>
        </w:rPr>
        <w:t>выдано</w:t>
      </w:r>
      <w:r w:rsidRPr="001315D6">
        <w:rPr>
          <w:color w:val="000000"/>
          <w:szCs w:val="28"/>
          <w:lang w:bidi="ru-RU"/>
        </w:rPr>
        <w:t xml:space="preserve"> предписание о прекращении нарушения антимонопольного законодательства.</w:t>
      </w:r>
    </w:p>
    <w:p w:rsidR="006109D0" w:rsidRDefault="006109D0" w:rsidP="00AA277B">
      <w:pPr>
        <w:pStyle w:val="21"/>
        <w:ind w:left="0" w:firstLine="851"/>
        <w:jc w:val="both"/>
        <w:rPr>
          <w:szCs w:val="28"/>
        </w:rPr>
      </w:pPr>
    </w:p>
    <w:p w:rsidR="00E703F1" w:rsidRDefault="00E703F1" w:rsidP="00AA277B">
      <w:pPr>
        <w:pStyle w:val="22"/>
        <w:shd w:val="clear" w:color="auto" w:fill="auto"/>
        <w:spacing w:after="0" w:line="240" w:lineRule="auto"/>
        <w:ind w:firstLine="851"/>
        <w:jc w:val="both"/>
        <w:rPr>
          <w:rFonts w:ascii="Times New Roman" w:hAnsi="Times New Roman" w:cs="Times New Roman"/>
          <w:i/>
          <w:color w:val="000000"/>
          <w:sz w:val="28"/>
          <w:szCs w:val="28"/>
          <w:u w:val="single"/>
          <w:lang w:bidi="ru-RU"/>
        </w:rPr>
      </w:pPr>
      <w:r>
        <w:rPr>
          <w:rFonts w:ascii="Times New Roman" w:hAnsi="Times New Roman" w:cs="Times New Roman"/>
          <w:i/>
          <w:color w:val="000000"/>
          <w:sz w:val="28"/>
          <w:szCs w:val="28"/>
          <w:u w:val="single"/>
          <w:lang w:bidi="ru-RU"/>
        </w:rPr>
        <w:t>Предупреждение</w:t>
      </w:r>
      <w:r w:rsidR="00AE00AD">
        <w:rPr>
          <w:rFonts w:ascii="Times New Roman" w:hAnsi="Times New Roman" w:cs="Times New Roman"/>
          <w:i/>
          <w:color w:val="000000"/>
          <w:sz w:val="28"/>
          <w:szCs w:val="28"/>
          <w:u w:val="single"/>
          <w:lang w:bidi="ru-RU"/>
        </w:rPr>
        <w:t xml:space="preserve"> о недопустимости создания преимущественных условий осуществления агентских услуг на территории порта г.Находка.</w:t>
      </w:r>
    </w:p>
    <w:p w:rsidR="00E703F1" w:rsidRDefault="00E703F1" w:rsidP="00AA277B">
      <w:pPr>
        <w:pStyle w:val="22"/>
        <w:shd w:val="clear" w:color="auto" w:fill="auto"/>
        <w:spacing w:after="0" w:line="240" w:lineRule="auto"/>
        <w:ind w:firstLine="851"/>
        <w:jc w:val="both"/>
        <w:rPr>
          <w:rFonts w:ascii="Times New Roman" w:hAnsi="Times New Roman" w:cs="Times New Roman"/>
          <w:color w:val="000000"/>
          <w:sz w:val="28"/>
          <w:szCs w:val="28"/>
          <w:lang w:bidi="ru-RU"/>
        </w:rPr>
      </w:pPr>
    </w:p>
    <w:p w:rsidR="00E703F1" w:rsidRPr="00E170D2" w:rsidRDefault="00E703F1" w:rsidP="00AA277B">
      <w:pPr>
        <w:pStyle w:val="14"/>
        <w:ind w:right="0" w:firstLine="851"/>
        <w:rPr>
          <w:szCs w:val="28"/>
        </w:rPr>
      </w:pPr>
      <w:r w:rsidRPr="00E170D2">
        <w:rPr>
          <w:szCs w:val="28"/>
        </w:rPr>
        <w:t xml:space="preserve">В адрес </w:t>
      </w:r>
      <w:r w:rsidR="00876DBE">
        <w:rPr>
          <w:szCs w:val="28"/>
        </w:rPr>
        <w:t>Управления</w:t>
      </w:r>
      <w:r w:rsidRPr="00E170D2">
        <w:rPr>
          <w:szCs w:val="28"/>
        </w:rPr>
        <w:t xml:space="preserve"> поступил</w:t>
      </w:r>
      <w:r w:rsidR="00876DBE">
        <w:rPr>
          <w:szCs w:val="28"/>
        </w:rPr>
        <w:t>о заявление</w:t>
      </w:r>
      <w:r w:rsidRPr="00E170D2">
        <w:rPr>
          <w:szCs w:val="28"/>
        </w:rPr>
        <w:t xml:space="preserve"> ООО «М-ТРАНС» на действия ООО Компания «Аттис Энтерпрайс» (Оператор), ущемляющие, по мнению заявителя, его интересы путем уклонения от заключения с договора на швартовые услуги у причалов № 63, 64, 65, 66, 67 в порту г. Находка, которые находятся в аренде у </w:t>
      </w:r>
      <w:r w:rsidR="00876DBE" w:rsidRPr="00E170D2">
        <w:rPr>
          <w:szCs w:val="28"/>
        </w:rPr>
        <w:t>ООО Компания «Аттис Энтерпрайс»</w:t>
      </w:r>
      <w:r w:rsidR="00876DBE">
        <w:rPr>
          <w:szCs w:val="28"/>
        </w:rPr>
        <w:t xml:space="preserve"> (</w:t>
      </w:r>
      <w:r w:rsidRPr="00E170D2">
        <w:rPr>
          <w:szCs w:val="28"/>
        </w:rPr>
        <w:t>договор аренды от 30.10.2015</w:t>
      </w:r>
      <w:r w:rsidR="00876DBE">
        <w:rPr>
          <w:szCs w:val="28"/>
        </w:rPr>
        <w:br/>
      </w:r>
      <w:r w:rsidRPr="00E170D2">
        <w:rPr>
          <w:szCs w:val="28"/>
        </w:rPr>
        <w:t>№ ПУ/01/1015</w:t>
      </w:r>
      <w:r w:rsidR="00876DBE">
        <w:rPr>
          <w:szCs w:val="28"/>
        </w:rPr>
        <w:t>)</w:t>
      </w:r>
      <w:r w:rsidRPr="00E170D2">
        <w:rPr>
          <w:szCs w:val="28"/>
        </w:rPr>
        <w:t>.</w:t>
      </w:r>
    </w:p>
    <w:p w:rsidR="00E703F1" w:rsidRPr="00E170D2" w:rsidRDefault="00E703F1" w:rsidP="00AA277B">
      <w:pPr>
        <w:pStyle w:val="14"/>
        <w:ind w:right="0" w:firstLine="851"/>
        <w:rPr>
          <w:szCs w:val="28"/>
        </w:rPr>
      </w:pPr>
      <w:r w:rsidRPr="00E170D2">
        <w:rPr>
          <w:szCs w:val="28"/>
        </w:rPr>
        <w:t>ООО «М-ТРАНС» было создано в 2011 году с целью предоставления услуг, связанных с экспедированием грузов в портах Дальнего Востока, а также услуг судового агента, обеспечивающего по заявкам судовладельцев (фрахтователей) заход судна в порт, оплату портовых сборов и выполнение других заявок, поступающих от судна.</w:t>
      </w:r>
    </w:p>
    <w:p w:rsidR="00E703F1" w:rsidRPr="00E170D2" w:rsidRDefault="00E703F1" w:rsidP="00AA277B">
      <w:pPr>
        <w:pStyle w:val="14"/>
        <w:ind w:right="0" w:firstLine="851"/>
        <w:rPr>
          <w:szCs w:val="28"/>
        </w:rPr>
      </w:pPr>
      <w:r w:rsidRPr="00E170D2">
        <w:rPr>
          <w:szCs w:val="28"/>
        </w:rPr>
        <w:t xml:space="preserve">В апреле 2015 года </w:t>
      </w:r>
      <w:r w:rsidR="00876DBE" w:rsidRPr="00E170D2">
        <w:rPr>
          <w:szCs w:val="28"/>
        </w:rPr>
        <w:t>ООО «М-ТРАНС»</w:t>
      </w:r>
      <w:r w:rsidRPr="00E170D2">
        <w:rPr>
          <w:szCs w:val="28"/>
        </w:rPr>
        <w:t xml:space="preserve"> получила номинацию</w:t>
      </w:r>
      <w:r w:rsidR="00870125">
        <w:rPr>
          <w:szCs w:val="28"/>
        </w:rPr>
        <w:br/>
      </w:r>
      <w:r w:rsidRPr="00E170D2">
        <w:rPr>
          <w:szCs w:val="28"/>
        </w:rPr>
        <w:t xml:space="preserve">от фрахтователя (судовладельца) на выполнение функций судового агента, который должен обеспечить заход судна «PORT MACAU» под грузовые операции в порт Находка (погрузка угля 45000 тонн). </w:t>
      </w:r>
    </w:p>
    <w:p w:rsidR="00E703F1" w:rsidRPr="00E170D2" w:rsidRDefault="00E703F1" w:rsidP="00AA277B">
      <w:pPr>
        <w:pStyle w:val="14"/>
        <w:ind w:right="0" w:firstLine="851"/>
        <w:rPr>
          <w:szCs w:val="28"/>
        </w:rPr>
      </w:pPr>
      <w:r w:rsidRPr="00E170D2">
        <w:rPr>
          <w:szCs w:val="28"/>
        </w:rPr>
        <w:t xml:space="preserve">В связи с тем, что договорные отношения относительно оказания швартовых услуг с </w:t>
      </w:r>
      <w:r w:rsidR="00876DBE" w:rsidRPr="00E170D2">
        <w:rPr>
          <w:szCs w:val="28"/>
        </w:rPr>
        <w:t>ООО Компания «Аттис Энтерпрайс»</w:t>
      </w:r>
      <w:r w:rsidRPr="00E170D2">
        <w:rPr>
          <w:szCs w:val="28"/>
        </w:rPr>
        <w:t xml:space="preserve"> на момент подхода судна у </w:t>
      </w:r>
      <w:r w:rsidR="00876DBE">
        <w:rPr>
          <w:szCs w:val="28"/>
        </w:rPr>
        <w:t>з</w:t>
      </w:r>
      <w:r w:rsidRPr="00E170D2">
        <w:rPr>
          <w:szCs w:val="28"/>
        </w:rPr>
        <w:t>аявителя отсутствовали, он направил по электронной почте заявку в адрес оператора с просьбой заключить договор по оказанию швартовых услуг. Официального ответа от Оператора причалов ООО «М-ТРАНС» не получило.</w:t>
      </w:r>
    </w:p>
    <w:p w:rsidR="00E703F1" w:rsidRPr="00E170D2" w:rsidRDefault="00E703F1" w:rsidP="00AA277B">
      <w:pPr>
        <w:pStyle w:val="14"/>
        <w:ind w:right="0" w:firstLine="851"/>
        <w:rPr>
          <w:szCs w:val="28"/>
        </w:rPr>
      </w:pPr>
      <w:r w:rsidRPr="00E170D2">
        <w:rPr>
          <w:szCs w:val="28"/>
        </w:rPr>
        <w:t>После подачи посредством электронной почты предварительного нотиса о подходе судна, Заявитель получил сообщение от компании ООО «Флот-Сервис», в котором говорилось, что в постановке судна к причалу Оператора отказано, а дальнейшие согласование будут только после подписания с ООО «Флот-Сервис» договора субагентирования.</w:t>
      </w:r>
    </w:p>
    <w:p w:rsidR="00E703F1" w:rsidRPr="00E170D2" w:rsidRDefault="00E703F1" w:rsidP="00AA277B">
      <w:pPr>
        <w:pStyle w:val="14"/>
        <w:ind w:right="0" w:firstLine="851"/>
        <w:rPr>
          <w:szCs w:val="28"/>
        </w:rPr>
      </w:pPr>
      <w:r w:rsidRPr="00E170D2">
        <w:rPr>
          <w:szCs w:val="28"/>
        </w:rPr>
        <w:t>ООО «М-ТРАНС» является самостоятельным агентом судовладельца, который не нуждается в услугах субагента.</w:t>
      </w:r>
    </w:p>
    <w:p w:rsidR="001A2BBC" w:rsidRDefault="00870125" w:rsidP="00AA277B">
      <w:pPr>
        <w:pStyle w:val="14"/>
        <w:ind w:right="0" w:firstLine="851"/>
        <w:rPr>
          <w:szCs w:val="28"/>
        </w:rPr>
      </w:pPr>
      <w:r>
        <w:rPr>
          <w:szCs w:val="28"/>
        </w:rPr>
        <w:t>Позднее в</w:t>
      </w:r>
      <w:r w:rsidR="00E703F1" w:rsidRPr="00E170D2">
        <w:rPr>
          <w:szCs w:val="28"/>
        </w:rPr>
        <w:t xml:space="preserve"> ходе совместной встречи</w:t>
      </w:r>
      <w:r w:rsidR="001A2BBC">
        <w:rPr>
          <w:szCs w:val="28"/>
        </w:rPr>
        <w:t xml:space="preserve"> руководителей трех компаний было озвучено, что </w:t>
      </w:r>
      <w:r w:rsidR="001A2BBC" w:rsidRPr="00E170D2">
        <w:rPr>
          <w:szCs w:val="28"/>
        </w:rPr>
        <w:t>Оператор терминала</w:t>
      </w:r>
      <w:r w:rsidR="001A2BBC">
        <w:rPr>
          <w:szCs w:val="28"/>
        </w:rPr>
        <w:t xml:space="preserve"> (</w:t>
      </w:r>
      <w:r w:rsidR="001A2BBC" w:rsidRPr="00E170D2">
        <w:rPr>
          <w:szCs w:val="28"/>
        </w:rPr>
        <w:t>ООО Компания «Аттис Энтерпрайс»</w:t>
      </w:r>
      <w:r w:rsidR="001A2BBC">
        <w:rPr>
          <w:szCs w:val="28"/>
        </w:rPr>
        <w:t>)</w:t>
      </w:r>
      <w:r w:rsidR="001A2BBC" w:rsidRPr="00E170D2">
        <w:rPr>
          <w:szCs w:val="28"/>
        </w:rPr>
        <w:t xml:space="preserve">, предоставил право на оказание услуг швартовки </w:t>
      </w:r>
      <w:r w:rsidR="001A2BBC">
        <w:rPr>
          <w:szCs w:val="28"/>
        </w:rPr>
        <w:t xml:space="preserve">ООО «Флот-Сервис», </w:t>
      </w:r>
      <w:r w:rsidR="00E703F1" w:rsidRPr="00E170D2">
        <w:rPr>
          <w:szCs w:val="28"/>
        </w:rPr>
        <w:t xml:space="preserve">делегировал </w:t>
      </w:r>
      <w:r w:rsidR="001A2BBC">
        <w:rPr>
          <w:szCs w:val="28"/>
        </w:rPr>
        <w:t>ему с</w:t>
      </w:r>
      <w:r w:rsidR="00E703F1" w:rsidRPr="00E170D2">
        <w:rPr>
          <w:szCs w:val="28"/>
        </w:rPr>
        <w:t>вои полномочия на осуществление диспетчерских услуг,</w:t>
      </w:r>
      <w:r w:rsidR="001A2BBC">
        <w:rPr>
          <w:szCs w:val="28"/>
        </w:rPr>
        <w:t xml:space="preserve"> а также </w:t>
      </w:r>
      <w:r w:rsidR="00E703F1" w:rsidRPr="00E170D2">
        <w:rPr>
          <w:szCs w:val="28"/>
        </w:rPr>
        <w:t xml:space="preserve">от </w:t>
      </w:r>
      <w:r w:rsidR="001A2BBC">
        <w:rPr>
          <w:szCs w:val="28"/>
        </w:rPr>
        <w:t xml:space="preserve">своего имени </w:t>
      </w:r>
      <w:r w:rsidR="00E703F1" w:rsidRPr="00E170D2">
        <w:rPr>
          <w:szCs w:val="28"/>
        </w:rPr>
        <w:t>назначил</w:t>
      </w:r>
      <w:r w:rsidR="001A2BBC">
        <w:rPr>
          <w:szCs w:val="28"/>
        </w:rPr>
        <w:t xml:space="preserve"> </w:t>
      </w:r>
      <w:r w:rsidR="00E703F1" w:rsidRPr="00E170D2">
        <w:rPr>
          <w:szCs w:val="28"/>
        </w:rPr>
        <w:t xml:space="preserve">судовым агентом по судам, заходящим под грузовые операции на причалы, оператором которых </w:t>
      </w:r>
      <w:r w:rsidR="001A2BBC">
        <w:rPr>
          <w:szCs w:val="28"/>
        </w:rPr>
        <w:t xml:space="preserve">является </w:t>
      </w:r>
      <w:r w:rsidR="001A2BBC" w:rsidRPr="00E170D2">
        <w:rPr>
          <w:szCs w:val="28"/>
        </w:rPr>
        <w:t>ООО Компания «Аттис Энтерпрайс»</w:t>
      </w:r>
      <w:r w:rsidR="00E703F1" w:rsidRPr="00E170D2">
        <w:rPr>
          <w:szCs w:val="28"/>
        </w:rPr>
        <w:t xml:space="preserve">. </w:t>
      </w:r>
    </w:p>
    <w:p w:rsidR="00870125" w:rsidRDefault="00870125" w:rsidP="00AA277B">
      <w:pPr>
        <w:pStyle w:val="14"/>
        <w:ind w:right="0" w:firstLine="851"/>
        <w:rPr>
          <w:szCs w:val="28"/>
        </w:rPr>
      </w:pPr>
      <w:r>
        <w:rPr>
          <w:szCs w:val="28"/>
        </w:rPr>
        <w:t>Оператором терминала</w:t>
      </w:r>
      <w:r w:rsidRPr="00E170D2">
        <w:rPr>
          <w:szCs w:val="28"/>
        </w:rPr>
        <w:t xml:space="preserve"> с ООО «Флот-Сервис»</w:t>
      </w:r>
      <w:r>
        <w:rPr>
          <w:szCs w:val="28"/>
        </w:rPr>
        <w:t xml:space="preserve"> </w:t>
      </w:r>
      <w:r w:rsidRPr="00E170D2">
        <w:rPr>
          <w:szCs w:val="28"/>
        </w:rPr>
        <w:t xml:space="preserve">был заключен </w:t>
      </w:r>
      <w:r>
        <w:rPr>
          <w:szCs w:val="28"/>
        </w:rPr>
        <w:t>д</w:t>
      </w:r>
      <w:r w:rsidRPr="00E170D2">
        <w:rPr>
          <w:szCs w:val="28"/>
        </w:rPr>
        <w:t xml:space="preserve">оговор </w:t>
      </w:r>
      <w:r>
        <w:rPr>
          <w:szCs w:val="28"/>
        </w:rPr>
        <w:t>оказания услуг от 01.01.2014 № 19/01</w:t>
      </w:r>
      <w:r w:rsidRPr="00E170D2">
        <w:rPr>
          <w:szCs w:val="28"/>
        </w:rPr>
        <w:t>, согласно которому ООО «Флот-Сервис» выполняет широкий спектр диспетчерских функций, в т.ч. решает вопросы, связанные с заходом, стоянкой и отходом судов, оформлением и передачей судовых документов, обеспечением буксировки и проводки судов, взаимодействия с администрацией порта по этим вопросам, и т.п.</w:t>
      </w:r>
    </w:p>
    <w:p w:rsidR="00E703F1" w:rsidRPr="00E170D2" w:rsidRDefault="00E703F1" w:rsidP="00AA277B">
      <w:pPr>
        <w:pStyle w:val="14"/>
        <w:ind w:right="0" w:firstLine="851"/>
        <w:rPr>
          <w:szCs w:val="28"/>
        </w:rPr>
      </w:pPr>
      <w:r w:rsidRPr="00E170D2">
        <w:rPr>
          <w:szCs w:val="28"/>
        </w:rPr>
        <w:t xml:space="preserve">В связи с этим было рекомендовано заключить договор субагентирования с </w:t>
      </w:r>
      <w:r w:rsidR="001A2BBC">
        <w:rPr>
          <w:szCs w:val="28"/>
        </w:rPr>
        <w:t xml:space="preserve">ООО «Флот-Сервис», а в </w:t>
      </w:r>
      <w:r w:rsidRPr="00E170D2">
        <w:rPr>
          <w:szCs w:val="28"/>
        </w:rPr>
        <w:t xml:space="preserve">заключении прямого договора на </w:t>
      </w:r>
      <w:r w:rsidR="001A2BBC">
        <w:rPr>
          <w:szCs w:val="28"/>
        </w:rPr>
        <w:t xml:space="preserve">швартовые </w:t>
      </w:r>
      <w:r w:rsidRPr="00E170D2">
        <w:rPr>
          <w:szCs w:val="28"/>
        </w:rPr>
        <w:t xml:space="preserve">услуги </w:t>
      </w:r>
      <w:r w:rsidR="00870125">
        <w:rPr>
          <w:szCs w:val="28"/>
        </w:rPr>
        <w:t xml:space="preserve">непосредственно с </w:t>
      </w:r>
      <w:r w:rsidR="00870125" w:rsidRPr="00E170D2">
        <w:rPr>
          <w:szCs w:val="28"/>
        </w:rPr>
        <w:t>ООО Компания «Аттис Энтерпрайс»</w:t>
      </w:r>
      <w:r w:rsidR="00870125">
        <w:rPr>
          <w:szCs w:val="28"/>
        </w:rPr>
        <w:t xml:space="preserve"> </w:t>
      </w:r>
      <w:r w:rsidRPr="00E170D2">
        <w:rPr>
          <w:szCs w:val="28"/>
        </w:rPr>
        <w:t>было отказано.</w:t>
      </w:r>
    </w:p>
    <w:p w:rsidR="00E703F1" w:rsidRPr="00E170D2" w:rsidRDefault="00E703F1" w:rsidP="00AA277B">
      <w:pPr>
        <w:pStyle w:val="14"/>
        <w:ind w:right="0" w:firstLine="851"/>
        <w:rPr>
          <w:szCs w:val="28"/>
        </w:rPr>
      </w:pPr>
      <w:r w:rsidRPr="00E170D2">
        <w:rPr>
          <w:szCs w:val="28"/>
        </w:rPr>
        <w:t xml:space="preserve">Также </w:t>
      </w:r>
      <w:r w:rsidR="00870125" w:rsidRPr="00E170D2">
        <w:rPr>
          <w:szCs w:val="28"/>
        </w:rPr>
        <w:t>ООО Компания «Аттис Энтерпрайс»</w:t>
      </w:r>
      <w:r w:rsidRPr="00E170D2">
        <w:rPr>
          <w:szCs w:val="28"/>
        </w:rPr>
        <w:t xml:space="preserve"> указал</w:t>
      </w:r>
      <w:r w:rsidR="00870125">
        <w:rPr>
          <w:szCs w:val="28"/>
        </w:rPr>
        <w:t>о</w:t>
      </w:r>
      <w:r w:rsidRPr="00E170D2">
        <w:rPr>
          <w:szCs w:val="28"/>
        </w:rPr>
        <w:t>, что в целях обеспечения прозрачности ценообразования и внутреннего контроля, им утверждены тарифы за стоянку судов у причалов, руководствуясь которыми</w:t>
      </w:r>
      <w:r w:rsidR="00870125">
        <w:rPr>
          <w:szCs w:val="28"/>
        </w:rPr>
        <w:br/>
      </w:r>
      <w:r w:rsidRPr="00E170D2">
        <w:rPr>
          <w:szCs w:val="28"/>
        </w:rPr>
        <w:t xml:space="preserve">ООО «Флот-Сервис» осуществляет сбор платы с судовладельцев (агентов) и перечисляет эти средства </w:t>
      </w:r>
      <w:r w:rsidR="00870125">
        <w:rPr>
          <w:szCs w:val="28"/>
        </w:rPr>
        <w:t xml:space="preserve">в полном объеме в </w:t>
      </w:r>
      <w:r w:rsidRPr="00E170D2">
        <w:rPr>
          <w:szCs w:val="28"/>
        </w:rPr>
        <w:t xml:space="preserve">пользу </w:t>
      </w:r>
      <w:r w:rsidR="00870125">
        <w:rPr>
          <w:szCs w:val="28"/>
        </w:rPr>
        <w:t>оператора терминала</w:t>
      </w:r>
      <w:r w:rsidRPr="00E170D2">
        <w:rPr>
          <w:szCs w:val="28"/>
        </w:rPr>
        <w:t>. При этом, применяемые цены на услуги в порту являются рыночными и определяются с учетом сложившихся цен на аналогичные услуги, оказываемые на территории порта Находка.</w:t>
      </w:r>
    </w:p>
    <w:p w:rsidR="00E703F1" w:rsidRPr="00E170D2" w:rsidRDefault="00E703F1" w:rsidP="00AA277B">
      <w:pPr>
        <w:pStyle w:val="14"/>
        <w:ind w:right="0" w:firstLine="851"/>
        <w:rPr>
          <w:szCs w:val="28"/>
        </w:rPr>
      </w:pPr>
      <w:r w:rsidRPr="00E170D2">
        <w:rPr>
          <w:szCs w:val="28"/>
        </w:rPr>
        <w:t>Таким образом, помимо выполнения д</w:t>
      </w:r>
      <w:r w:rsidR="00870125">
        <w:rPr>
          <w:szCs w:val="28"/>
        </w:rPr>
        <w:t>испетчерских функций</w:t>
      </w:r>
      <w:r w:rsidRPr="00E170D2">
        <w:rPr>
          <w:szCs w:val="28"/>
        </w:rPr>
        <w:t xml:space="preserve">, ООО «Флот-Сервис» осуществляет сбор с судовладельцев и перечисление на счет </w:t>
      </w:r>
      <w:r w:rsidR="00870125">
        <w:rPr>
          <w:szCs w:val="28"/>
        </w:rPr>
        <w:t>оператора терминала</w:t>
      </w:r>
      <w:r w:rsidRPr="00E170D2">
        <w:rPr>
          <w:szCs w:val="28"/>
        </w:rPr>
        <w:t xml:space="preserve"> средств за стоянку у пирсов и причалов судов, заходящих для погрузочно-разгрузочных, ремонтных, перестойных работ.</w:t>
      </w:r>
    </w:p>
    <w:p w:rsidR="00E703F1" w:rsidRPr="00753DAA" w:rsidRDefault="00753DAA" w:rsidP="00AA277B">
      <w:pPr>
        <w:pStyle w:val="14"/>
        <w:ind w:right="0" w:firstLine="851"/>
        <w:rPr>
          <w:szCs w:val="28"/>
        </w:rPr>
      </w:pPr>
      <w:r w:rsidRPr="00753DAA">
        <w:rPr>
          <w:szCs w:val="28"/>
        </w:rPr>
        <w:t xml:space="preserve">Кроме того письмом от 12.05.2014 (исх. № 222/05) </w:t>
      </w:r>
      <w:r w:rsidR="00E703F1" w:rsidRPr="00753DAA">
        <w:rPr>
          <w:szCs w:val="28"/>
        </w:rPr>
        <w:t>ООО Компания «Аттис Энтерпрайс» сообщ</w:t>
      </w:r>
      <w:r w:rsidRPr="00753DAA">
        <w:rPr>
          <w:szCs w:val="28"/>
        </w:rPr>
        <w:t>ила всем</w:t>
      </w:r>
      <w:r w:rsidR="00E703F1" w:rsidRPr="00753DAA">
        <w:rPr>
          <w:szCs w:val="28"/>
        </w:rPr>
        <w:t xml:space="preserve"> агентским компаниям, что на </w:t>
      </w:r>
      <w:r w:rsidRPr="00753DAA">
        <w:rPr>
          <w:szCs w:val="28"/>
        </w:rPr>
        <w:t xml:space="preserve">ее </w:t>
      </w:r>
      <w:r w:rsidR="00E703F1" w:rsidRPr="00753DAA">
        <w:rPr>
          <w:szCs w:val="28"/>
        </w:rPr>
        <w:t>терминале действует единый судовой агент – ООО «Флот-сервис»</w:t>
      </w:r>
      <w:r w:rsidRPr="00753DAA">
        <w:rPr>
          <w:szCs w:val="28"/>
        </w:rPr>
        <w:t xml:space="preserve"> и указала</w:t>
      </w:r>
      <w:r w:rsidR="00E703F1" w:rsidRPr="00753DAA">
        <w:rPr>
          <w:szCs w:val="28"/>
        </w:rPr>
        <w:t xml:space="preserve">, что подтверждение приема судов под обработку осуществляется при наличии </w:t>
      </w:r>
      <w:r w:rsidRPr="00753DAA">
        <w:rPr>
          <w:szCs w:val="28"/>
        </w:rPr>
        <w:t xml:space="preserve">заключенных с этим агентом </w:t>
      </w:r>
      <w:r w:rsidR="00E703F1" w:rsidRPr="00753DAA">
        <w:rPr>
          <w:szCs w:val="28"/>
        </w:rPr>
        <w:t>договоров субагентирования и организации швартовых операций.</w:t>
      </w:r>
    </w:p>
    <w:p w:rsidR="00E703F1" w:rsidRPr="00E170D2" w:rsidRDefault="00E703F1" w:rsidP="00AA277B">
      <w:pPr>
        <w:pStyle w:val="14"/>
        <w:ind w:right="0" w:firstLine="851"/>
        <w:rPr>
          <w:szCs w:val="28"/>
        </w:rPr>
      </w:pPr>
      <w:r w:rsidRPr="00E170D2">
        <w:rPr>
          <w:szCs w:val="28"/>
        </w:rPr>
        <w:t>В постановлении Высшего Арбитражного Суда от 26</w:t>
      </w:r>
      <w:r w:rsidR="004711E4">
        <w:rPr>
          <w:szCs w:val="28"/>
        </w:rPr>
        <w:t>.01.</w:t>
      </w:r>
      <w:r w:rsidRPr="00E170D2">
        <w:rPr>
          <w:szCs w:val="28"/>
        </w:rPr>
        <w:t>1999</w:t>
      </w:r>
      <w:r w:rsidR="004711E4">
        <w:rPr>
          <w:szCs w:val="28"/>
        </w:rPr>
        <w:t xml:space="preserve"> </w:t>
      </w:r>
      <w:r w:rsidR="004711E4" w:rsidRPr="00E170D2">
        <w:rPr>
          <w:szCs w:val="28"/>
        </w:rPr>
        <w:t xml:space="preserve">№ 5056/98 </w:t>
      </w:r>
      <w:r w:rsidRPr="00E170D2">
        <w:rPr>
          <w:szCs w:val="28"/>
        </w:rPr>
        <w:t>указано, что услуги судового агента, оформленные агентским договором, понятие и признаки которого содержатся в главе 52 Гражданского кодекса Российской Федерации, непосредственно связаны с товарами, работами и услугами, потребляемыми судном</w:t>
      </w:r>
      <w:r w:rsidR="004711E4">
        <w:rPr>
          <w:szCs w:val="28"/>
        </w:rPr>
        <w:t xml:space="preserve"> при его обслуживании в порту.</w:t>
      </w:r>
    </w:p>
    <w:p w:rsidR="00E703F1" w:rsidRPr="00E170D2" w:rsidRDefault="00E703F1" w:rsidP="00AA277B">
      <w:pPr>
        <w:pStyle w:val="14"/>
        <w:ind w:right="0" w:firstLine="851"/>
        <w:rPr>
          <w:szCs w:val="28"/>
        </w:rPr>
      </w:pPr>
      <w:r w:rsidRPr="00E170D2">
        <w:rPr>
          <w:szCs w:val="28"/>
        </w:rPr>
        <w:t>В качестве морского агента могут выступать юридические лица, являющиеся коммерческими организациями, и индивидуальные предприниматели, имеющие лицензию на агентское обслуживание морских судов в морских портах в соответствии с Законом о лицензировании.</w:t>
      </w:r>
    </w:p>
    <w:p w:rsidR="00E703F1" w:rsidRPr="00E170D2" w:rsidRDefault="00E703F1" w:rsidP="00AA277B">
      <w:pPr>
        <w:pStyle w:val="14"/>
        <w:ind w:right="0" w:firstLine="851"/>
        <w:rPr>
          <w:szCs w:val="28"/>
        </w:rPr>
      </w:pPr>
      <w:r w:rsidRPr="00E170D2">
        <w:rPr>
          <w:szCs w:val="28"/>
        </w:rPr>
        <w:t xml:space="preserve">По объему полномочий агенты могут быть классифицированы </w:t>
      </w:r>
      <w:r w:rsidR="004711E4">
        <w:rPr>
          <w:szCs w:val="28"/>
        </w:rPr>
        <w:t>как</w:t>
      </w:r>
      <w:r w:rsidRPr="00E170D2">
        <w:rPr>
          <w:szCs w:val="28"/>
        </w:rPr>
        <w:t>:</w:t>
      </w:r>
    </w:p>
    <w:p w:rsidR="00E703F1" w:rsidRPr="00E170D2" w:rsidRDefault="00E703F1" w:rsidP="00AA277B">
      <w:pPr>
        <w:pStyle w:val="14"/>
        <w:ind w:right="0" w:firstLine="851"/>
        <w:rPr>
          <w:szCs w:val="28"/>
        </w:rPr>
      </w:pPr>
      <w:r w:rsidRPr="00E170D2">
        <w:rPr>
          <w:szCs w:val="28"/>
        </w:rPr>
        <w:t>- всеобщий, или универсальный, агент, который имеет неограниченные полномочия принципала заключать контракты и совершать любые коммерческие сделки;</w:t>
      </w:r>
    </w:p>
    <w:p w:rsidR="00E703F1" w:rsidRPr="00E170D2" w:rsidRDefault="00E703F1" w:rsidP="00AA277B">
      <w:pPr>
        <w:pStyle w:val="14"/>
        <w:ind w:right="0" w:firstLine="851"/>
        <w:rPr>
          <w:szCs w:val="28"/>
        </w:rPr>
      </w:pPr>
      <w:r w:rsidRPr="00E170D2">
        <w:rPr>
          <w:szCs w:val="28"/>
        </w:rPr>
        <w:t>- генеральный агент, уполномоченный судовладельцем решать все вопросы, связанные с обслуживанием судов;</w:t>
      </w:r>
    </w:p>
    <w:p w:rsidR="004711E4" w:rsidRDefault="00E703F1" w:rsidP="00AA277B">
      <w:pPr>
        <w:pStyle w:val="14"/>
        <w:ind w:right="0" w:firstLine="851"/>
        <w:rPr>
          <w:szCs w:val="28"/>
        </w:rPr>
      </w:pPr>
      <w:r w:rsidRPr="00E170D2">
        <w:rPr>
          <w:szCs w:val="28"/>
        </w:rPr>
        <w:t>- специальный агент (инлэнд-агент, сэйлз-агент, агент-экспедитор, агент по страхованию) представляет своего принципала только при совершении каких-либо определенных сделок</w:t>
      </w:r>
      <w:r w:rsidR="004711E4">
        <w:rPr>
          <w:szCs w:val="28"/>
        </w:rPr>
        <w:t>.</w:t>
      </w:r>
    </w:p>
    <w:p w:rsidR="00E703F1" w:rsidRPr="00E170D2" w:rsidRDefault="00E703F1" w:rsidP="00AA277B">
      <w:pPr>
        <w:pStyle w:val="14"/>
        <w:ind w:right="0" w:firstLine="851"/>
        <w:rPr>
          <w:szCs w:val="28"/>
        </w:rPr>
      </w:pPr>
      <w:r w:rsidRPr="00E170D2">
        <w:rPr>
          <w:szCs w:val="28"/>
        </w:rPr>
        <w:t>Различие между генеральным и специальным агентом состоит в широте их полномочий.</w:t>
      </w:r>
      <w:r w:rsidR="004711E4">
        <w:rPr>
          <w:szCs w:val="28"/>
        </w:rPr>
        <w:t xml:space="preserve"> </w:t>
      </w:r>
      <w:r w:rsidR="004711E4" w:rsidRPr="00E170D2">
        <w:rPr>
          <w:szCs w:val="28"/>
        </w:rPr>
        <w:t xml:space="preserve">В линейном судоходстве </w:t>
      </w:r>
      <w:r w:rsidR="004711E4">
        <w:rPr>
          <w:szCs w:val="28"/>
        </w:rPr>
        <w:t xml:space="preserve">генеральный агент </w:t>
      </w:r>
      <w:r w:rsidR="004711E4" w:rsidRPr="00E170D2">
        <w:rPr>
          <w:szCs w:val="28"/>
        </w:rPr>
        <w:t>координирует деятельность других агентов, обслуживающих данную линию, обеспечивая ее нормальное функционирование.</w:t>
      </w:r>
      <w:r w:rsidR="004711E4">
        <w:rPr>
          <w:szCs w:val="28"/>
        </w:rPr>
        <w:t xml:space="preserve"> </w:t>
      </w:r>
      <w:r w:rsidR="004711E4" w:rsidRPr="00E170D2">
        <w:rPr>
          <w:szCs w:val="28"/>
        </w:rPr>
        <w:t>Генеральный агент, назначенный судовладельцем в какой-либо стране или географическом районе, координирует и контролирует деятельность других агентов в этой стране или регионе, которые по отношению к нему выступают как субагенты. На него возлагается также контроль за распределением тоннажа, обработкой и загрузкой флота, проверка дисбурсментских счетов и их оплаты и т.д.</w:t>
      </w:r>
    </w:p>
    <w:p w:rsidR="00E703F1" w:rsidRPr="00E170D2" w:rsidRDefault="00E703F1" w:rsidP="00AA277B">
      <w:pPr>
        <w:pStyle w:val="14"/>
        <w:ind w:right="0" w:firstLine="851"/>
        <w:rPr>
          <w:szCs w:val="28"/>
        </w:rPr>
      </w:pPr>
      <w:r w:rsidRPr="00E170D2">
        <w:rPr>
          <w:szCs w:val="28"/>
        </w:rPr>
        <w:t>Договор морского агентирования должен предусматривать территориальную сферу его действия. Морской агент действует либо в определенном порту (или нескольких определенных портах), либо во всех портах, находящихся на определенной территории, непосредственно или через субагентов. В последнем случае морского агента принято называть генеральным агентом.</w:t>
      </w:r>
    </w:p>
    <w:p w:rsidR="00E703F1" w:rsidRPr="00E170D2" w:rsidRDefault="00E703F1" w:rsidP="00AA277B">
      <w:pPr>
        <w:pStyle w:val="14"/>
        <w:ind w:right="0" w:firstLine="851"/>
        <w:rPr>
          <w:szCs w:val="28"/>
        </w:rPr>
      </w:pPr>
      <w:r w:rsidRPr="00E170D2">
        <w:rPr>
          <w:szCs w:val="28"/>
        </w:rPr>
        <w:t>При исполнении договора морского агентирования морской агент вправе заключать с другими лицами договоры морского субагентирования, оставаясь при этом ответственным за действия морского субагента перед судовладельцем. При этом морской субагент не вправе заключать с третьими лицами сделки непосредственно от имени судовладельца, если только морской субагент не действует на основе передоверия (ст. 236 Кодекса торгового мореплавания Российской Федерации от 30.04.1999 № 81-ФЗ (КТМ)).</w:t>
      </w:r>
    </w:p>
    <w:p w:rsidR="00E703F1" w:rsidRPr="00E170D2" w:rsidRDefault="00E703F1" w:rsidP="00AA277B">
      <w:pPr>
        <w:pStyle w:val="14"/>
        <w:ind w:right="0" w:firstLine="851"/>
        <w:rPr>
          <w:szCs w:val="28"/>
        </w:rPr>
      </w:pPr>
      <w:r w:rsidRPr="00E170D2">
        <w:rPr>
          <w:szCs w:val="28"/>
        </w:rPr>
        <w:t>Субагент, являясь представителем морского агента, имеет договорные отношения с последним и получает от него свое агентское вознаграждение. Генеральному агенту остается только осуществлять общий надзор за работой субагента.</w:t>
      </w:r>
    </w:p>
    <w:p w:rsidR="00E703F1" w:rsidRPr="00E170D2" w:rsidRDefault="00E703F1" w:rsidP="00AA277B">
      <w:pPr>
        <w:pStyle w:val="14"/>
        <w:ind w:right="0" w:firstLine="851"/>
        <w:rPr>
          <w:szCs w:val="28"/>
        </w:rPr>
      </w:pPr>
      <w:r w:rsidRPr="00E170D2">
        <w:rPr>
          <w:szCs w:val="28"/>
        </w:rPr>
        <w:t>Договор морского субагентирования может использоваться в отношениях между генеральным агентом, зона действия которого охватывает определенную территорию, и агентами в портах, находящихся на этой территории, которые осуществляют непосредственное обслуживание судов судовладельца - принципала.</w:t>
      </w:r>
    </w:p>
    <w:p w:rsidR="00E703F1" w:rsidRPr="00E170D2" w:rsidRDefault="00E703F1" w:rsidP="00AA277B">
      <w:pPr>
        <w:pStyle w:val="14"/>
        <w:ind w:right="0" w:firstLine="851"/>
        <w:rPr>
          <w:szCs w:val="28"/>
        </w:rPr>
      </w:pPr>
      <w:r w:rsidRPr="00E170D2">
        <w:rPr>
          <w:szCs w:val="28"/>
        </w:rPr>
        <w:t>Права и обязанности морского агента устанавливает статья 237 КТМ, которая состоит из двух частей. В пункте 1 перечисляются действия морского агента</w:t>
      </w:r>
      <w:r w:rsidR="004711E4">
        <w:rPr>
          <w:szCs w:val="28"/>
        </w:rPr>
        <w:t xml:space="preserve"> и п</w:t>
      </w:r>
      <w:r w:rsidRPr="00E170D2">
        <w:rPr>
          <w:szCs w:val="28"/>
        </w:rPr>
        <w:t>одразумевается, что морской агент имеет право осуществлять названные юридические действия в пользу и за счет судовладельца, если только это не противоречит договору морского агентирования. Перечень не является исчерпывающим. Он в целом соответствует общепринятой международной практике, как она выражается в агентских договорах, заключаемых на практике, и в стандартных формах агентских договоров.</w:t>
      </w:r>
    </w:p>
    <w:p w:rsidR="00E703F1" w:rsidRPr="00E170D2" w:rsidRDefault="00E703F1" w:rsidP="00AA277B">
      <w:pPr>
        <w:pStyle w:val="14"/>
        <w:ind w:right="0" w:firstLine="851"/>
        <w:rPr>
          <w:szCs w:val="28"/>
        </w:rPr>
      </w:pPr>
      <w:r w:rsidRPr="00E170D2">
        <w:rPr>
          <w:szCs w:val="28"/>
        </w:rPr>
        <w:t>Перечень действий, установленных в п.1 ст.237 КТМ, должен рассматриваться как определяющий для цели квалификации деятельности того или иного лица как осуществляющего агентское обслуживание морских судов в морских портах в качестве отдельного вида деятельности, подлежащего лицензированию.</w:t>
      </w:r>
    </w:p>
    <w:p w:rsidR="00E703F1" w:rsidRPr="00E170D2" w:rsidRDefault="00E703F1" w:rsidP="00AA277B">
      <w:pPr>
        <w:pStyle w:val="14"/>
        <w:ind w:right="0" w:firstLine="851"/>
        <w:rPr>
          <w:szCs w:val="28"/>
        </w:rPr>
      </w:pPr>
      <w:r w:rsidRPr="00E170D2">
        <w:rPr>
          <w:szCs w:val="28"/>
        </w:rPr>
        <w:t>Подобный перечень действий, обычно выполняемых морскими агентами, содержится, например, в международном Стандартном линейном агентском соглашении ФОНАСБА. Согласно соглашению агент может выполнять следующие обязанности, в том числе:</w:t>
      </w:r>
    </w:p>
    <w:p w:rsidR="00E703F1" w:rsidRPr="00E170D2" w:rsidRDefault="00E703F1" w:rsidP="00AA277B">
      <w:pPr>
        <w:pStyle w:val="14"/>
        <w:ind w:right="0" w:firstLine="851"/>
        <w:rPr>
          <w:szCs w:val="28"/>
        </w:rPr>
      </w:pPr>
      <w:r w:rsidRPr="00E170D2">
        <w:rPr>
          <w:szCs w:val="28"/>
        </w:rPr>
        <w:t>- в консультации с принципалом по необходимости рекомендовать и (или) назначать от имени и за счет принципала субагентов;</w:t>
      </w:r>
    </w:p>
    <w:p w:rsidR="00E703F1" w:rsidRPr="00E170D2" w:rsidRDefault="00E703F1" w:rsidP="00AA277B">
      <w:pPr>
        <w:pStyle w:val="14"/>
        <w:ind w:right="0" w:firstLine="851"/>
        <w:rPr>
          <w:szCs w:val="28"/>
        </w:rPr>
      </w:pPr>
      <w:r w:rsidRPr="00E170D2">
        <w:rPr>
          <w:szCs w:val="28"/>
        </w:rPr>
        <w:t>- в области портового агентирования - организовывать постановку судов к причалу, погрузку и выгрузку грузов в соответствии с местными обычаями и условиями; контролировать и координировать все виды деятельности операторов терминалов, стивидоров, тальманов и всех других подрядчиков с целью обеспечить надлежащее выполнение обычных требований в интересах максимально эффективной эксплуатации и скорейшей обработки судов принципала;</w:t>
      </w:r>
    </w:p>
    <w:p w:rsidR="00E703F1" w:rsidRPr="00E170D2" w:rsidRDefault="00E703F1" w:rsidP="00AA277B">
      <w:pPr>
        <w:pStyle w:val="14"/>
        <w:ind w:right="0" w:firstLine="851"/>
        <w:rPr>
          <w:szCs w:val="28"/>
        </w:rPr>
      </w:pPr>
      <w:r w:rsidRPr="00E170D2">
        <w:rPr>
          <w:szCs w:val="28"/>
        </w:rPr>
        <w:t>- организовывать вызов, приемку и погрузку отгружаемых грузов, выгрузку прибывающих грузов и заниматься перегрузкой транзитных грузов и прочие обязанности.</w:t>
      </w:r>
    </w:p>
    <w:p w:rsidR="00E703F1" w:rsidRPr="00E170D2" w:rsidRDefault="00E703F1" w:rsidP="00AA277B">
      <w:pPr>
        <w:pStyle w:val="14"/>
        <w:ind w:right="0" w:firstLine="851"/>
        <w:rPr>
          <w:szCs w:val="28"/>
        </w:rPr>
      </w:pPr>
      <w:r w:rsidRPr="00E170D2">
        <w:rPr>
          <w:szCs w:val="28"/>
        </w:rPr>
        <w:t>Таким образом, привлечение субагента для исполнения агентских функций может быть осуществлено по инициативе генерального агента или владельца (фрахтователя) судна, оператор терминала не вправе навязывать услуги своих агентских компаний, а также ставить в зависимость оказание оператором терминала услуг у своих причальных стенок, от наличия субагентского договора с «угодной» ему агентской компанией.</w:t>
      </w:r>
    </w:p>
    <w:p w:rsidR="00E703F1" w:rsidRPr="00E170D2" w:rsidRDefault="00E703F1" w:rsidP="00AA277B">
      <w:pPr>
        <w:pStyle w:val="14"/>
        <w:ind w:right="0" w:firstLine="851"/>
        <w:rPr>
          <w:szCs w:val="28"/>
        </w:rPr>
      </w:pPr>
      <w:r w:rsidRPr="00E170D2">
        <w:rPr>
          <w:szCs w:val="28"/>
        </w:rPr>
        <w:t>Таким образом, навязывая ООО «М-ТРАНС» заключение субагентского договора с ООО «Флот-сервис», ООО Компания «Аттис Энтерпрайс» созда</w:t>
      </w:r>
      <w:r w:rsidR="004711E4">
        <w:rPr>
          <w:szCs w:val="28"/>
        </w:rPr>
        <w:t>вала</w:t>
      </w:r>
      <w:r w:rsidRPr="00E170D2">
        <w:rPr>
          <w:szCs w:val="28"/>
        </w:rPr>
        <w:t xml:space="preserve"> преимущественные условия осуществления агентских услуг </w:t>
      </w:r>
      <w:r w:rsidR="004711E4">
        <w:rPr>
          <w:szCs w:val="28"/>
        </w:rPr>
        <w:t>конкретной компании</w:t>
      </w:r>
      <w:r w:rsidRPr="00E170D2">
        <w:rPr>
          <w:szCs w:val="28"/>
        </w:rPr>
        <w:t xml:space="preserve"> на территории арендованных причалов.</w:t>
      </w:r>
    </w:p>
    <w:p w:rsidR="00E703F1" w:rsidRPr="00E170D2" w:rsidRDefault="00E703F1" w:rsidP="00AA277B">
      <w:pPr>
        <w:pStyle w:val="14"/>
        <w:ind w:right="0" w:firstLine="851"/>
        <w:rPr>
          <w:szCs w:val="28"/>
        </w:rPr>
      </w:pPr>
      <w:r w:rsidRPr="00E170D2">
        <w:rPr>
          <w:szCs w:val="28"/>
        </w:rPr>
        <w:t xml:space="preserve">В соответствии со статьей 39.1 Закона о защите конкуренции Управление выдало ООО Компания «Аттис Энтерпрайс» предупреждение по признакам нарушения пункта 8 части 1 статьи 10 Закона </w:t>
      </w:r>
      <w:r w:rsidR="004711E4">
        <w:rPr>
          <w:szCs w:val="28"/>
        </w:rPr>
        <w:t>о</w:t>
      </w:r>
      <w:r w:rsidRPr="00E170D2">
        <w:rPr>
          <w:szCs w:val="28"/>
        </w:rPr>
        <w:t xml:space="preserve"> защите конкуренции, выразившегося в создании дискриминационных условий для иных, нежели</w:t>
      </w:r>
      <w:r w:rsidR="004711E4">
        <w:rPr>
          <w:szCs w:val="28"/>
        </w:rPr>
        <w:br/>
      </w:r>
      <w:r w:rsidRPr="00E170D2">
        <w:rPr>
          <w:szCs w:val="28"/>
        </w:rPr>
        <w:t>ООО «Флот-сервис», агентских компаний, осуществляющих свою деятельность на тер</w:t>
      </w:r>
      <w:r w:rsidR="004711E4">
        <w:rPr>
          <w:szCs w:val="28"/>
        </w:rPr>
        <w:t xml:space="preserve">ритории порта г. Находка, путем </w:t>
      </w:r>
      <w:r w:rsidRPr="00E170D2">
        <w:rPr>
          <w:szCs w:val="28"/>
        </w:rPr>
        <w:t xml:space="preserve">определения </w:t>
      </w:r>
      <w:r w:rsidR="004711E4" w:rsidRPr="00E170D2">
        <w:rPr>
          <w:szCs w:val="28"/>
        </w:rPr>
        <w:t>ООО «Флот-сервис»</w:t>
      </w:r>
      <w:r w:rsidRPr="00E170D2">
        <w:rPr>
          <w:szCs w:val="28"/>
        </w:rPr>
        <w:t xml:space="preserve"> как единого судового агента на территории арендованных причалов № 63, 64</w:t>
      </w:r>
      <w:r w:rsidR="004711E4">
        <w:rPr>
          <w:szCs w:val="28"/>
        </w:rPr>
        <w:t xml:space="preserve">, 65, 66, 67 в порту г. Находка и </w:t>
      </w:r>
      <w:r w:rsidRPr="00E170D2">
        <w:rPr>
          <w:szCs w:val="28"/>
        </w:rPr>
        <w:t>обязыва</w:t>
      </w:r>
      <w:r w:rsidR="004711E4">
        <w:rPr>
          <w:szCs w:val="28"/>
        </w:rPr>
        <w:t xml:space="preserve">я иные </w:t>
      </w:r>
      <w:r w:rsidRPr="00E170D2">
        <w:rPr>
          <w:szCs w:val="28"/>
        </w:rPr>
        <w:t>агентски</w:t>
      </w:r>
      <w:r w:rsidR="004711E4">
        <w:rPr>
          <w:szCs w:val="28"/>
        </w:rPr>
        <w:t>е</w:t>
      </w:r>
      <w:r w:rsidRPr="00E170D2">
        <w:rPr>
          <w:szCs w:val="28"/>
        </w:rPr>
        <w:t xml:space="preserve"> компани</w:t>
      </w:r>
      <w:r w:rsidR="004711E4">
        <w:rPr>
          <w:szCs w:val="28"/>
        </w:rPr>
        <w:t>и</w:t>
      </w:r>
      <w:r w:rsidRPr="00E170D2">
        <w:rPr>
          <w:szCs w:val="28"/>
        </w:rPr>
        <w:t xml:space="preserve"> заключать с </w:t>
      </w:r>
      <w:r w:rsidR="004711E4" w:rsidRPr="00E170D2">
        <w:rPr>
          <w:szCs w:val="28"/>
        </w:rPr>
        <w:t>ООО «Флот-сервис»</w:t>
      </w:r>
      <w:r w:rsidRPr="00E170D2">
        <w:rPr>
          <w:szCs w:val="28"/>
        </w:rPr>
        <w:t xml:space="preserve"> субагентский договор.</w:t>
      </w:r>
    </w:p>
    <w:p w:rsidR="006109D0" w:rsidRDefault="006109D0" w:rsidP="00AA277B">
      <w:pPr>
        <w:pStyle w:val="21"/>
        <w:ind w:left="0" w:firstLine="851"/>
        <w:jc w:val="both"/>
        <w:rPr>
          <w:szCs w:val="28"/>
        </w:rPr>
      </w:pPr>
    </w:p>
    <w:p w:rsidR="007E44AE" w:rsidRPr="006109D0" w:rsidRDefault="007E44AE" w:rsidP="00AA277B">
      <w:pPr>
        <w:pStyle w:val="21"/>
        <w:ind w:left="0" w:firstLine="851"/>
        <w:jc w:val="both"/>
        <w:rPr>
          <w:b/>
          <w:i/>
          <w:szCs w:val="28"/>
        </w:rPr>
      </w:pPr>
      <w:r>
        <w:rPr>
          <w:b/>
          <w:i/>
          <w:szCs w:val="28"/>
        </w:rPr>
        <w:t>2</w:t>
      </w:r>
      <w:r w:rsidRPr="006109D0">
        <w:rPr>
          <w:b/>
          <w:i/>
          <w:szCs w:val="28"/>
        </w:rPr>
        <w:t xml:space="preserve">. </w:t>
      </w:r>
      <w:r>
        <w:rPr>
          <w:b/>
          <w:i/>
          <w:szCs w:val="28"/>
        </w:rPr>
        <w:t>Недобросовестная конкуренция</w:t>
      </w:r>
      <w:r w:rsidRPr="006109D0">
        <w:rPr>
          <w:b/>
          <w:i/>
          <w:szCs w:val="28"/>
        </w:rPr>
        <w:t xml:space="preserve"> </w:t>
      </w:r>
      <w:r w:rsidRPr="000569C7">
        <w:rPr>
          <w:b/>
          <w:i/>
          <w:szCs w:val="28"/>
        </w:rPr>
        <w:t>(</w:t>
      </w:r>
      <w:r w:rsidR="000569C7" w:rsidRPr="000569C7">
        <w:rPr>
          <w:b/>
          <w:i/>
          <w:szCs w:val="28"/>
        </w:rPr>
        <w:t>глава 2</w:t>
      </w:r>
      <w:r w:rsidR="000569C7" w:rsidRPr="000569C7">
        <w:rPr>
          <w:b/>
          <w:i/>
          <w:szCs w:val="28"/>
          <w:vertAlign w:val="superscript"/>
        </w:rPr>
        <w:t>1</w:t>
      </w:r>
      <w:r w:rsidR="000569C7" w:rsidRPr="000569C7">
        <w:rPr>
          <w:b/>
          <w:i/>
          <w:szCs w:val="28"/>
        </w:rPr>
        <w:t xml:space="preserve"> Закона о защите конкуренции</w:t>
      </w:r>
      <w:r w:rsidR="000569C7">
        <w:rPr>
          <w:b/>
          <w:i/>
          <w:szCs w:val="28"/>
        </w:rPr>
        <w:t xml:space="preserve"> - статьи 14.1 - 14.8</w:t>
      </w:r>
      <w:r w:rsidRPr="000569C7">
        <w:rPr>
          <w:b/>
          <w:i/>
          <w:szCs w:val="28"/>
        </w:rPr>
        <w:t>)</w:t>
      </w:r>
      <w:r w:rsidRPr="006109D0">
        <w:rPr>
          <w:b/>
          <w:i/>
          <w:szCs w:val="28"/>
        </w:rPr>
        <w:t>.</w:t>
      </w:r>
    </w:p>
    <w:p w:rsidR="006109D0" w:rsidRDefault="006109D0" w:rsidP="00AA277B">
      <w:pPr>
        <w:pStyle w:val="21"/>
        <w:ind w:left="0" w:firstLine="851"/>
        <w:jc w:val="both"/>
        <w:rPr>
          <w:szCs w:val="28"/>
        </w:rPr>
      </w:pPr>
    </w:p>
    <w:p w:rsidR="00A65A84" w:rsidRDefault="00BD4C7E" w:rsidP="00AA277B">
      <w:pPr>
        <w:pStyle w:val="21"/>
        <w:ind w:left="0" w:firstLine="851"/>
        <w:jc w:val="both"/>
        <w:rPr>
          <w:szCs w:val="28"/>
        </w:rPr>
      </w:pPr>
      <w:r>
        <w:rPr>
          <w:szCs w:val="28"/>
        </w:rPr>
        <w:t xml:space="preserve">В 2016 году по данной статье Управлением было рассмотрено </w:t>
      </w:r>
      <w:r w:rsidR="00734562">
        <w:rPr>
          <w:szCs w:val="28"/>
        </w:rPr>
        <w:t>31</w:t>
      </w:r>
      <w:r>
        <w:rPr>
          <w:szCs w:val="28"/>
        </w:rPr>
        <w:t xml:space="preserve"> заявлени</w:t>
      </w:r>
      <w:r w:rsidR="00734562">
        <w:rPr>
          <w:szCs w:val="28"/>
        </w:rPr>
        <w:t>е</w:t>
      </w:r>
      <w:r>
        <w:rPr>
          <w:szCs w:val="28"/>
        </w:rPr>
        <w:t xml:space="preserve">, выдано </w:t>
      </w:r>
      <w:r w:rsidR="00734562">
        <w:rPr>
          <w:szCs w:val="28"/>
        </w:rPr>
        <w:t>8</w:t>
      </w:r>
      <w:r w:rsidRPr="005D56C7">
        <w:rPr>
          <w:szCs w:val="28"/>
        </w:rPr>
        <w:t xml:space="preserve"> </w:t>
      </w:r>
      <w:r w:rsidRPr="00035E46">
        <w:rPr>
          <w:szCs w:val="28"/>
        </w:rPr>
        <w:t>предупреждений</w:t>
      </w:r>
      <w:r>
        <w:rPr>
          <w:szCs w:val="28"/>
        </w:rPr>
        <w:t xml:space="preserve">, возбуждено и рассмотрено </w:t>
      </w:r>
      <w:r w:rsidR="00734562">
        <w:rPr>
          <w:szCs w:val="28"/>
        </w:rPr>
        <w:t>9</w:t>
      </w:r>
      <w:r>
        <w:rPr>
          <w:szCs w:val="28"/>
        </w:rPr>
        <w:t xml:space="preserve"> дел (из которых по </w:t>
      </w:r>
      <w:r w:rsidR="00734562">
        <w:rPr>
          <w:szCs w:val="28"/>
        </w:rPr>
        <w:t>8</w:t>
      </w:r>
      <w:r>
        <w:rPr>
          <w:szCs w:val="28"/>
        </w:rPr>
        <w:t xml:space="preserve"> делам были признаны факты нарушения антимонопольного законодательства) и выдано </w:t>
      </w:r>
      <w:r w:rsidR="00734562">
        <w:rPr>
          <w:szCs w:val="28"/>
        </w:rPr>
        <w:t>5</w:t>
      </w:r>
      <w:r>
        <w:rPr>
          <w:szCs w:val="28"/>
        </w:rPr>
        <w:t xml:space="preserve"> предписания об устранении допущенных нарушений.</w:t>
      </w:r>
    </w:p>
    <w:p w:rsidR="00810059" w:rsidRDefault="00810059" w:rsidP="00AA277B">
      <w:pPr>
        <w:pStyle w:val="14"/>
        <w:ind w:right="0" w:firstLine="851"/>
        <w:rPr>
          <w:szCs w:val="28"/>
        </w:rPr>
      </w:pPr>
      <w:r>
        <w:rPr>
          <w:szCs w:val="28"/>
        </w:rPr>
        <w:t>Наибольшее количество заявлений о недобросовестной конкуренции наблюдается на рынках связанных со сферой торговли, общественным питанием и бытовым обслуживанием.</w:t>
      </w:r>
    </w:p>
    <w:p w:rsidR="00810059" w:rsidRDefault="00810059" w:rsidP="00AA277B">
      <w:pPr>
        <w:pStyle w:val="14"/>
        <w:ind w:right="0" w:firstLine="851"/>
        <w:rPr>
          <w:szCs w:val="28"/>
        </w:rPr>
      </w:pPr>
      <w:r>
        <w:rPr>
          <w:szCs w:val="28"/>
        </w:rPr>
        <w:t xml:space="preserve">Наибольшее же количество выявленных нарушений связано с </w:t>
      </w:r>
      <w:r w:rsidRPr="00D01194">
        <w:rPr>
          <w:szCs w:val="28"/>
        </w:rPr>
        <w:t>незаконным использованием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r w:rsidR="00695AE9">
        <w:rPr>
          <w:szCs w:val="28"/>
        </w:rPr>
        <w:t>.</w:t>
      </w:r>
    </w:p>
    <w:p w:rsidR="00695AE9" w:rsidRPr="00695AE9" w:rsidRDefault="00695AE9" w:rsidP="00AA277B">
      <w:pPr>
        <w:pStyle w:val="14"/>
        <w:ind w:right="0" w:firstLine="851"/>
        <w:rPr>
          <w:szCs w:val="28"/>
        </w:rPr>
      </w:pPr>
      <w:r w:rsidRPr="00695AE9">
        <w:rPr>
          <w:szCs w:val="28"/>
        </w:rPr>
        <w:t>По статье 14.6 Закона о защите конкуренции было возбуждено 6 дел</w:t>
      </w:r>
      <w:r>
        <w:rPr>
          <w:szCs w:val="28"/>
        </w:rPr>
        <w:br/>
      </w:r>
      <w:r w:rsidRPr="00695AE9">
        <w:rPr>
          <w:szCs w:val="28"/>
        </w:rPr>
        <w:t>(из которых по 5 делам были признаны факты нарушения антимонопольного законодательства) и выдано 3 предписания об устранении допущенных нарушений.</w:t>
      </w:r>
    </w:p>
    <w:p w:rsidR="00695AE9" w:rsidRDefault="00695AE9" w:rsidP="00AA277B">
      <w:pPr>
        <w:spacing w:after="0" w:line="240" w:lineRule="auto"/>
        <w:ind w:firstLine="851"/>
        <w:jc w:val="both"/>
        <w:rPr>
          <w:rFonts w:ascii="Times New Roman" w:hAnsi="Times New Roman" w:cs="Times New Roman"/>
          <w:sz w:val="28"/>
          <w:szCs w:val="28"/>
        </w:rPr>
      </w:pPr>
      <w:r w:rsidRPr="00695AE9">
        <w:rPr>
          <w:rFonts w:ascii="Times New Roman" w:hAnsi="Times New Roman" w:cs="Times New Roman"/>
          <w:sz w:val="28"/>
          <w:szCs w:val="28"/>
        </w:rPr>
        <w:t>По статье 14.</w:t>
      </w:r>
      <w:r>
        <w:rPr>
          <w:rFonts w:ascii="Times New Roman" w:hAnsi="Times New Roman" w:cs="Times New Roman"/>
          <w:sz w:val="28"/>
          <w:szCs w:val="28"/>
        </w:rPr>
        <w:t>5</w:t>
      </w:r>
      <w:r w:rsidRPr="00695AE9">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результатов интеллектуальной деятельности) </w:t>
      </w:r>
      <w:r w:rsidRPr="00695AE9">
        <w:rPr>
          <w:rFonts w:ascii="Times New Roman" w:hAnsi="Times New Roman" w:cs="Times New Roman"/>
          <w:sz w:val="28"/>
          <w:szCs w:val="28"/>
        </w:rPr>
        <w:t xml:space="preserve">было возбуждено </w:t>
      </w:r>
      <w:r>
        <w:rPr>
          <w:rFonts w:ascii="Times New Roman" w:hAnsi="Times New Roman" w:cs="Times New Roman"/>
          <w:sz w:val="28"/>
          <w:szCs w:val="28"/>
        </w:rPr>
        <w:t>1</w:t>
      </w:r>
      <w:r w:rsidRPr="00695AE9">
        <w:rPr>
          <w:rFonts w:ascii="Times New Roman" w:hAnsi="Times New Roman" w:cs="Times New Roman"/>
          <w:sz w:val="28"/>
          <w:szCs w:val="28"/>
        </w:rPr>
        <w:t xml:space="preserve"> дел</w:t>
      </w:r>
      <w:r>
        <w:rPr>
          <w:rFonts w:ascii="Times New Roman" w:hAnsi="Times New Roman" w:cs="Times New Roman"/>
          <w:sz w:val="28"/>
          <w:szCs w:val="28"/>
        </w:rPr>
        <w:t xml:space="preserve">о </w:t>
      </w:r>
      <w:r w:rsidRPr="00695AE9">
        <w:rPr>
          <w:rFonts w:ascii="Times New Roman" w:hAnsi="Times New Roman" w:cs="Times New Roman"/>
          <w:sz w:val="28"/>
          <w:szCs w:val="28"/>
        </w:rPr>
        <w:t xml:space="preserve">и выдано </w:t>
      </w:r>
      <w:r>
        <w:rPr>
          <w:rFonts w:ascii="Times New Roman" w:hAnsi="Times New Roman" w:cs="Times New Roman"/>
          <w:sz w:val="28"/>
          <w:szCs w:val="28"/>
        </w:rPr>
        <w:t>1</w:t>
      </w:r>
      <w:r w:rsidRPr="00695AE9">
        <w:rPr>
          <w:rFonts w:ascii="Times New Roman" w:hAnsi="Times New Roman" w:cs="Times New Roman"/>
          <w:sz w:val="28"/>
          <w:szCs w:val="28"/>
        </w:rPr>
        <w:t xml:space="preserve"> предписани</w:t>
      </w:r>
      <w:r>
        <w:rPr>
          <w:rFonts w:ascii="Times New Roman" w:hAnsi="Times New Roman" w:cs="Times New Roman"/>
          <w:sz w:val="28"/>
          <w:szCs w:val="28"/>
        </w:rPr>
        <w:t>е</w:t>
      </w:r>
      <w:r w:rsidRPr="00695AE9">
        <w:rPr>
          <w:rFonts w:ascii="Times New Roman" w:hAnsi="Times New Roman" w:cs="Times New Roman"/>
          <w:sz w:val="28"/>
          <w:szCs w:val="28"/>
        </w:rPr>
        <w:t xml:space="preserve"> об устранении допущенных нарушений.</w:t>
      </w:r>
    </w:p>
    <w:p w:rsidR="00695AE9" w:rsidRDefault="00695AE9" w:rsidP="00AA277B">
      <w:pPr>
        <w:spacing w:after="0" w:line="240" w:lineRule="auto"/>
        <w:ind w:firstLine="851"/>
        <w:jc w:val="both"/>
        <w:rPr>
          <w:rFonts w:ascii="Times New Roman" w:hAnsi="Times New Roman" w:cs="Times New Roman"/>
          <w:sz w:val="28"/>
          <w:szCs w:val="28"/>
        </w:rPr>
      </w:pPr>
      <w:r w:rsidRPr="00695AE9">
        <w:rPr>
          <w:rFonts w:ascii="Times New Roman" w:hAnsi="Times New Roman" w:cs="Times New Roman"/>
          <w:sz w:val="28"/>
          <w:szCs w:val="28"/>
        </w:rPr>
        <w:t>По статье 14.</w:t>
      </w:r>
      <w:r>
        <w:rPr>
          <w:rFonts w:ascii="Times New Roman" w:hAnsi="Times New Roman" w:cs="Times New Roman"/>
          <w:sz w:val="28"/>
          <w:szCs w:val="28"/>
        </w:rPr>
        <w:t>4</w:t>
      </w:r>
      <w:r w:rsidRPr="00695AE9">
        <w:rPr>
          <w:rFonts w:ascii="Times New Roman" w:hAnsi="Times New Roman" w:cs="Times New Roman"/>
          <w:sz w:val="28"/>
          <w:szCs w:val="28"/>
        </w:rPr>
        <w:t xml:space="preserve"> </w:t>
      </w:r>
      <w:r>
        <w:rPr>
          <w:rFonts w:ascii="Times New Roman" w:hAnsi="Times New Roman" w:cs="Times New Roman"/>
          <w:sz w:val="28"/>
          <w:szCs w:val="28"/>
        </w:rPr>
        <w:t xml:space="preserve">(приобретение и использование исключительного права на средства индивидуализации юридического лица, средства индивидуализации товаров, работ или услуг) </w:t>
      </w:r>
      <w:r w:rsidRPr="00695AE9">
        <w:rPr>
          <w:rFonts w:ascii="Times New Roman" w:hAnsi="Times New Roman" w:cs="Times New Roman"/>
          <w:sz w:val="28"/>
          <w:szCs w:val="28"/>
        </w:rPr>
        <w:t xml:space="preserve">было возбуждено </w:t>
      </w:r>
      <w:r>
        <w:rPr>
          <w:rFonts w:ascii="Times New Roman" w:hAnsi="Times New Roman" w:cs="Times New Roman"/>
          <w:sz w:val="28"/>
          <w:szCs w:val="28"/>
        </w:rPr>
        <w:t>1</w:t>
      </w:r>
      <w:r w:rsidRPr="00695AE9">
        <w:rPr>
          <w:rFonts w:ascii="Times New Roman" w:hAnsi="Times New Roman" w:cs="Times New Roman"/>
          <w:sz w:val="28"/>
          <w:szCs w:val="28"/>
        </w:rPr>
        <w:t xml:space="preserve"> дел</w:t>
      </w:r>
      <w:r>
        <w:rPr>
          <w:rFonts w:ascii="Times New Roman" w:hAnsi="Times New Roman" w:cs="Times New Roman"/>
          <w:sz w:val="28"/>
          <w:szCs w:val="28"/>
        </w:rPr>
        <w:t xml:space="preserve">о </w:t>
      </w:r>
      <w:r w:rsidRPr="00695AE9">
        <w:rPr>
          <w:rFonts w:ascii="Times New Roman" w:hAnsi="Times New Roman" w:cs="Times New Roman"/>
          <w:sz w:val="28"/>
          <w:szCs w:val="28"/>
        </w:rPr>
        <w:t xml:space="preserve">и выдано </w:t>
      </w:r>
      <w:r>
        <w:rPr>
          <w:rFonts w:ascii="Times New Roman" w:hAnsi="Times New Roman" w:cs="Times New Roman"/>
          <w:sz w:val="28"/>
          <w:szCs w:val="28"/>
        </w:rPr>
        <w:t>1</w:t>
      </w:r>
      <w:r w:rsidRPr="00695AE9">
        <w:rPr>
          <w:rFonts w:ascii="Times New Roman" w:hAnsi="Times New Roman" w:cs="Times New Roman"/>
          <w:sz w:val="28"/>
          <w:szCs w:val="28"/>
        </w:rPr>
        <w:t xml:space="preserve"> предписани</w:t>
      </w:r>
      <w:r>
        <w:rPr>
          <w:rFonts w:ascii="Times New Roman" w:hAnsi="Times New Roman" w:cs="Times New Roman"/>
          <w:sz w:val="28"/>
          <w:szCs w:val="28"/>
        </w:rPr>
        <w:t>е</w:t>
      </w:r>
      <w:r w:rsidRPr="00695AE9">
        <w:rPr>
          <w:rFonts w:ascii="Times New Roman" w:hAnsi="Times New Roman" w:cs="Times New Roman"/>
          <w:sz w:val="28"/>
          <w:szCs w:val="28"/>
        </w:rPr>
        <w:t xml:space="preserve"> об устранении допущенных нарушений.</w:t>
      </w:r>
    </w:p>
    <w:p w:rsidR="00695AE9" w:rsidRDefault="00695AE9" w:rsidP="00AA27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1 дело было возбуждено по статье 14.8 (иные формы недобросовестной конкуренции).</w:t>
      </w:r>
    </w:p>
    <w:p w:rsidR="00810059" w:rsidRPr="00695AE9" w:rsidRDefault="00810059" w:rsidP="00AA277B">
      <w:pPr>
        <w:spacing w:after="0" w:line="240" w:lineRule="auto"/>
        <w:ind w:firstLine="851"/>
        <w:jc w:val="both"/>
        <w:rPr>
          <w:rFonts w:ascii="Times New Roman" w:hAnsi="Times New Roman" w:cs="Times New Roman"/>
          <w:sz w:val="28"/>
          <w:szCs w:val="28"/>
        </w:rPr>
      </w:pPr>
      <w:r w:rsidRPr="00695AE9">
        <w:rPr>
          <w:rFonts w:ascii="Times New Roman" w:hAnsi="Times New Roman" w:cs="Times New Roman"/>
          <w:sz w:val="28"/>
          <w:szCs w:val="28"/>
        </w:rPr>
        <w:t xml:space="preserve">При квалификации действий хозяйствующего субъекта как акта недобросовестной конкуренции, необходимо руководствоваться общими принципами и определениями, закрепленными в Российском и зарубежном законодательстве. Так, в соответствии с пунктом 9 статьи 4 Закона </w:t>
      </w:r>
      <w:r w:rsidR="00695AE9">
        <w:rPr>
          <w:rFonts w:ascii="Times New Roman" w:hAnsi="Times New Roman" w:cs="Times New Roman"/>
          <w:sz w:val="28"/>
          <w:szCs w:val="28"/>
        </w:rPr>
        <w:t>о</w:t>
      </w:r>
      <w:r w:rsidRPr="00695AE9">
        <w:rPr>
          <w:rFonts w:ascii="Times New Roman" w:hAnsi="Times New Roman" w:cs="Times New Roman"/>
          <w:sz w:val="28"/>
          <w:szCs w:val="28"/>
        </w:rPr>
        <w:t xml:space="preserve">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10059" w:rsidRDefault="00810059" w:rsidP="00AA277B">
      <w:pPr>
        <w:spacing w:after="0" w:line="240" w:lineRule="auto"/>
        <w:ind w:firstLine="851"/>
        <w:jc w:val="both"/>
        <w:rPr>
          <w:rFonts w:ascii="Times New Roman" w:hAnsi="Times New Roman" w:cs="Times New Roman"/>
          <w:sz w:val="28"/>
          <w:szCs w:val="28"/>
        </w:rPr>
      </w:pPr>
      <w:r w:rsidRPr="00695AE9">
        <w:rPr>
          <w:rFonts w:ascii="Times New Roman" w:hAnsi="Times New Roman" w:cs="Times New Roman"/>
          <w:sz w:val="28"/>
          <w:szCs w:val="28"/>
        </w:rPr>
        <w:t>Понятие недобросовестной конкуренции также закреплено в Парижской конвенции по охране промышленной собственности. Статья 10-bis Конвенции предусматривает, что актом недобросовестной конкуренции считается всякий акт конкуренции, противоречащий честным обычаям в промышленных и торговых делах.</w:t>
      </w:r>
    </w:p>
    <w:p w:rsidR="002E160E" w:rsidRPr="00695AE9" w:rsidRDefault="002E160E" w:rsidP="00AA277B">
      <w:pPr>
        <w:pStyle w:val="14"/>
        <w:ind w:right="0" w:firstLine="851"/>
        <w:rPr>
          <w:szCs w:val="28"/>
        </w:rPr>
      </w:pPr>
      <w:r>
        <w:rPr>
          <w:szCs w:val="28"/>
        </w:rPr>
        <w:t xml:space="preserve">По делам о недобросовестной конкуренции в настоящее время также введен и успешно применяется институт предупреждения, который предоставил </w:t>
      </w:r>
      <w:r w:rsidRPr="00695AE9">
        <w:rPr>
          <w:szCs w:val="28"/>
        </w:rPr>
        <w:t>хозяйствующим субъектам возможности добровольного устранения нарушений</w:t>
      </w:r>
      <w:r>
        <w:rPr>
          <w:szCs w:val="28"/>
        </w:rPr>
        <w:t xml:space="preserve">. Так </w:t>
      </w:r>
      <w:r w:rsidRPr="00695AE9">
        <w:rPr>
          <w:szCs w:val="28"/>
        </w:rPr>
        <w:t>в соответствии со статьей 39.1 Закона</w:t>
      </w:r>
      <w:r>
        <w:rPr>
          <w:szCs w:val="28"/>
        </w:rPr>
        <w:t xml:space="preserve"> о</w:t>
      </w:r>
      <w:r w:rsidRPr="00695AE9">
        <w:rPr>
          <w:szCs w:val="28"/>
        </w:rPr>
        <w:t xml:space="preserve"> защите конкуренции, предупреждение выдается лицам, в случае выявления признаков нарушения </w:t>
      </w:r>
      <w:hyperlink r:id="rId8" w:history="1">
        <w:r w:rsidRPr="00695AE9">
          <w:rPr>
            <w:szCs w:val="28"/>
          </w:rPr>
          <w:t>статей 14.1</w:t>
        </w:r>
      </w:hyperlink>
      <w:r w:rsidRPr="00695AE9">
        <w:rPr>
          <w:szCs w:val="28"/>
        </w:rPr>
        <w:t xml:space="preserve">, </w:t>
      </w:r>
      <w:hyperlink r:id="rId9" w:history="1">
        <w:r w:rsidRPr="00695AE9">
          <w:rPr>
            <w:szCs w:val="28"/>
          </w:rPr>
          <w:t>14.2</w:t>
        </w:r>
      </w:hyperlink>
      <w:r w:rsidRPr="00695AE9">
        <w:rPr>
          <w:szCs w:val="28"/>
        </w:rPr>
        <w:t xml:space="preserve">, </w:t>
      </w:r>
      <w:hyperlink r:id="rId10" w:history="1">
        <w:r w:rsidRPr="00695AE9">
          <w:rPr>
            <w:szCs w:val="28"/>
          </w:rPr>
          <w:t>14.3</w:t>
        </w:r>
      </w:hyperlink>
      <w:r w:rsidRPr="00695AE9">
        <w:rPr>
          <w:szCs w:val="28"/>
        </w:rPr>
        <w:t xml:space="preserve">, </w:t>
      </w:r>
      <w:hyperlink r:id="rId11" w:history="1">
        <w:r w:rsidRPr="00695AE9">
          <w:rPr>
            <w:szCs w:val="28"/>
          </w:rPr>
          <w:t>14.7</w:t>
        </w:r>
      </w:hyperlink>
      <w:r w:rsidRPr="00695AE9">
        <w:rPr>
          <w:szCs w:val="28"/>
        </w:rPr>
        <w:t xml:space="preserve">, </w:t>
      </w:r>
      <w:hyperlink r:id="rId12" w:history="1">
        <w:r w:rsidRPr="00695AE9">
          <w:rPr>
            <w:szCs w:val="28"/>
          </w:rPr>
          <w:t>14.8</w:t>
        </w:r>
      </w:hyperlink>
      <w:r w:rsidRPr="00695AE9">
        <w:rPr>
          <w:szCs w:val="28"/>
        </w:rPr>
        <w:t xml:space="preserve">. Принятие антимонопольным органом решения о возбуждении дела о нарушении </w:t>
      </w:r>
      <w:hyperlink r:id="rId13" w:history="1">
        <w:r w:rsidRPr="00695AE9">
          <w:rPr>
            <w:szCs w:val="28"/>
          </w:rPr>
          <w:t>статей 14.1</w:t>
        </w:r>
      </w:hyperlink>
      <w:r w:rsidRPr="00695AE9">
        <w:rPr>
          <w:szCs w:val="28"/>
        </w:rPr>
        <w:t xml:space="preserve">, </w:t>
      </w:r>
      <w:hyperlink r:id="rId14" w:history="1">
        <w:r w:rsidRPr="00695AE9">
          <w:rPr>
            <w:szCs w:val="28"/>
          </w:rPr>
          <w:t>14.2</w:t>
        </w:r>
      </w:hyperlink>
      <w:r w:rsidRPr="00695AE9">
        <w:rPr>
          <w:szCs w:val="28"/>
        </w:rPr>
        <w:t xml:space="preserve">, </w:t>
      </w:r>
      <w:hyperlink r:id="rId15" w:history="1">
        <w:r w:rsidRPr="00695AE9">
          <w:rPr>
            <w:szCs w:val="28"/>
          </w:rPr>
          <w:t>14.3</w:t>
        </w:r>
      </w:hyperlink>
      <w:r w:rsidRPr="00695AE9">
        <w:rPr>
          <w:szCs w:val="28"/>
        </w:rPr>
        <w:t xml:space="preserve">, </w:t>
      </w:r>
      <w:hyperlink r:id="rId16" w:history="1">
        <w:r w:rsidRPr="00695AE9">
          <w:rPr>
            <w:szCs w:val="28"/>
          </w:rPr>
          <w:t>14.7</w:t>
        </w:r>
      </w:hyperlink>
      <w:r w:rsidRPr="00695AE9">
        <w:rPr>
          <w:szCs w:val="28"/>
        </w:rPr>
        <w:t xml:space="preserve">, </w:t>
      </w:r>
      <w:hyperlink r:id="rId17" w:history="1">
        <w:r w:rsidRPr="00695AE9">
          <w:rPr>
            <w:szCs w:val="28"/>
          </w:rPr>
          <w:t>14.8</w:t>
        </w:r>
      </w:hyperlink>
      <w:r w:rsidRPr="00695AE9">
        <w:rPr>
          <w:szCs w:val="28"/>
        </w:rPr>
        <w:t xml:space="preserve"> Закона </w:t>
      </w:r>
      <w:r>
        <w:rPr>
          <w:szCs w:val="28"/>
        </w:rPr>
        <w:t>о</w:t>
      </w:r>
      <w:r w:rsidRPr="00695AE9">
        <w:rPr>
          <w:szCs w:val="28"/>
        </w:rPr>
        <w:t xml:space="preserve"> защите конкуренции без вынесения предупреждения и до завершения срока его выполнения не допускается.</w:t>
      </w:r>
    </w:p>
    <w:p w:rsidR="00695AE9" w:rsidRDefault="00695AE9" w:rsidP="00AA277B">
      <w:pPr>
        <w:spacing w:after="0" w:line="240" w:lineRule="auto"/>
        <w:ind w:firstLine="851"/>
        <w:jc w:val="both"/>
        <w:rPr>
          <w:rFonts w:ascii="Times New Roman" w:hAnsi="Times New Roman" w:cs="Times New Roman"/>
          <w:sz w:val="28"/>
          <w:szCs w:val="28"/>
        </w:rPr>
      </w:pPr>
    </w:p>
    <w:p w:rsidR="007B4895" w:rsidRDefault="007B4895" w:rsidP="00AA27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w:t>
      </w:r>
      <w:r w:rsidRPr="007B4895">
        <w:rPr>
          <w:rFonts w:ascii="Times New Roman" w:hAnsi="Times New Roman" w:cs="Times New Roman"/>
          <w:sz w:val="28"/>
          <w:szCs w:val="28"/>
        </w:rPr>
        <w:t>антиконкурентных практик</w:t>
      </w:r>
      <w:r>
        <w:rPr>
          <w:rFonts w:ascii="Times New Roman" w:hAnsi="Times New Roman" w:cs="Times New Roman"/>
          <w:sz w:val="28"/>
          <w:szCs w:val="28"/>
        </w:rPr>
        <w:t xml:space="preserve"> связанных с недобросовестной конкуренцией можно выделить следующие дела и предупреждения:</w:t>
      </w:r>
    </w:p>
    <w:p w:rsidR="007B4895" w:rsidRDefault="007B4895" w:rsidP="00AA277B">
      <w:pPr>
        <w:spacing w:after="0" w:line="240" w:lineRule="auto"/>
        <w:ind w:firstLine="851"/>
        <w:jc w:val="both"/>
        <w:rPr>
          <w:rFonts w:ascii="Times New Roman" w:hAnsi="Times New Roman" w:cs="Times New Roman"/>
          <w:sz w:val="28"/>
          <w:szCs w:val="28"/>
        </w:rPr>
      </w:pPr>
    </w:p>
    <w:p w:rsidR="00695AE9" w:rsidRDefault="00AA277B" w:rsidP="00AA277B">
      <w:pPr>
        <w:spacing w:after="0" w:line="240" w:lineRule="auto"/>
        <w:ind w:firstLine="851"/>
        <w:jc w:val="both"/>
        <w:rPr>
          <w:rFonts w:ascii="Times New Roman" w:hAnsi="Times New Roman" w:cs="Times New Roman"/>
          <w:sz w:val="28"/>
          <w:szCs w:val="28"/>
        </w:rPr>
      </w:pPr>
      <w:r w:rsidRPr="006109D0">
        <w:rPr>
          <w:rFonts w:ascii="Times New Roman" w:hAnsi="Times New Roman" w:cs="Times New Roman"/>
          <w:i/>
          <w:color w:val="000000"/>
          <w:sz w:val="28"/>
          <w:szCs w:val="28"/>
          <w:u w:val="single"/>
          <w:lang w:bidi="ru-RU"/>
        </w:rPr>
        <w:t xml:space="preserve">Дело по </w:t>
      </w:r>
      <w:r>
        <w:rPr>
          <w:rFonts w:ascii="Times New Roman" w:hAnsi="Times New Roman" w:cs="Times New Roman"/>
          <w:i/>
          <w:color w:val="000000"/>
          <w:sz w:val="28"/>
          <w:szCs w:val="28"/>
          <w:u w:val="single"/>
          <w:lang w:bidi="ru-RU"/>
        </w:rPr>
        <w:t xml:space="preserve">недобросовестной конкуренции в организации и осуществлении перевозок пассажиров и багажа по маршруту Владивосток-Находка-Владивосток </w:t>
      </w:r>
      <w:r>
        <w:rPr>
          <w:rFonts w:ascii="Times New Roman" w:hAnsi="Times New Roman" w:cs="Times New Roman"/>
          <w:i/>
          <w:color w:val="000000"/>
          <w:sz w:val="28"/>
          <w:szCs w:val="28"/>
          <w:u w:val="single"/>
          <w:lang w:bidi="ru-RU"/>
        </w:rPr>
        <w:br/>
        <w:t>(№ 8/06-2015)</w:t>
      </w:r>
      <w:r w:rsidRPr="006109D0">
        <w:rPr>
          <w:rFonts w:ascii="Times New Roman" w:hAnsi="Times New Roman" w:cs="Times New Roman"/>
          <w:i/>
          <w:color w:val="000000"/>
          <w:sz w:val="28"/>
          <w:szCs w:val="28"/>
          <w:u w:val="single"/>
          <w:lang w:bidi="ru-RU"/>
        </w:rPr>
        <w:t>.</w:t>
      </w:r>
    </w:p>
    <w:p w:rsidR="007E44AE" w:rsidRPr="00AA277B" w:rsidRDefault="007E44AE" w:rsidP="00AA277B">
      <w:pPr>
        <w:pStyle w:val="21"/>
        <w:ind w:left="0" w:firstLine="851"/>
        <w:jc w:val="both"/>
        <w:rPr>
          <w:szCs w:val="28"/>
        </w:rPr>
      </w:pPr>
    </w:p>
    <w:p w:rsidR="00AA277B" w:rsidRPr="00AA277B" w:rsidRDefault="00AA277B" w:rsidP="00AA27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AA277B">
        <w:rPr>
          <w:rFonts w:ascii="Times New Roman" w:hAnsi="Times New Roman" w:cs="Times New Roman"/>
          <w:sz w:val="28"/>
          <w:szCs w:val="28"/>
        </w:rPr>
        <w:t xml:space="preserve">ело </w:t>
      </w:r>
      <w:r>
        <w:rPr>
          <w:rFonts w:ascii="Times New Roman" w:hAnsi="Times New Roman" w:cs="Times New Roman"/>
          <w:sz w:val="28"/>
          <w:szCs w:val="28"/>
        </w:rPr>
        <w:t xml:space="preserve">было возбуждено по заявлению </w:t>
      </w:r>
      <w:r w:rsidRPr="00AA277B">
        <w:rPr>
          <w:rFonts w:ascii="Times New Roman" w:hAnsi="Times New Roman" w:cs="Times New Roman"/>
          <w:sz w:val="28"/>
          <w:szCs w:val="28"/>
        </w:rPr>
        <w:t>ООО «РосТранс-Приморье»</w:t>
      </w:r>
      <w:r w:rsidR="00F11DF4">
        <w:rPr>
          <w:rFonts w:ascii="Times New Roman" w:hAnsi="Times New Roman" w:cs="Times New Roman"/>
          <w:sz w:val="28"/>
          <w:szCs w:val="28"/>
        </w:rPr>
        <w:br/>
      </w:r>
      <w:r w:rsidRPr="00AA277B">
        <w:rPr>
          <w:rFonts w:ascii="Times New Roman" w:hAnsi="Times New Roman" w:cs="Times New Roman"/>
          <w:sz w:val="28"/>
          <w:szCs w:val="28"/>
        </w:rPr>
        <w:t xml:space="preserve"> и ООО «Находкинский автотранспортный альянс» на действия</w:t>
      </w:r>
      <w:r w:rsidR="00F11DF4">
        <w:rPr>
          <w:rFonts w:ascii="Times New Roman" w:hAnsi="Times New Roman" w:cs="Times New Roman"/>
          <w:sz w:val="28"/>
          <w:szCs w:val="28"/>
        </w:rPr>
        <w:t xml:space="preserve"> </w:t>
      </w:r>
      <w:r w:rsidRPr="00AA277B">
        <w:rPr>
          <w:rFonts w:ascii="Times New Roman" w:hAnsi="Times New Roman" w:cs="Times New Roman"/>
          <w:sz w:val="28"/>
          <w:szCs w:val="28"/>
        </w:rPr>
        <w:t>ООО «Альянс туроператоров Приморья».</w:t>
      </w:r>
    </w:p>
    <w:p w:rsidR="00AA277B" w:rsidRPr="00AA277B" w:rsidRDefault="00AA277B" w:rsidP="00AA277B">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Заявители являются юридическими лицами, осуществляющими перевозку пассажиров по межмуниципальному регулярному маршруту № 506 «Владивосток-Находка» (маршрут № 506). Право Заявителей осуществлять перевозку пассажиров по маршруту подтверждается прилагаемыми копиями расписаний, согласованных Департаментом транспорта Администрации Приморского края. Кроме того, Заявители включены в перечень перевозчиков, осуществляющих перевозки пассажиров и багажа автомобильным транспортом общего пользования по маршрутам регулярных перевозок пригородного и межмуниципального сообщения в Приморском крае, размещенный в сети Интернет на официальном сайте Администрации Приморского края (www.primorskv.ru) в порядке п. 2 ст. 10 Закона Приморского края от 02.08.2005 № 278-КЗ «Об организации транспортного обслуживания населения в Приморском крае».</w:t>
      </w:r>
    </w:p>
    <w:p w:rsidR="00AA277B" w:rsidRPr="00AA277B" w:rsidRDefault="00AA277B" w:rsidP="00AA277B">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С декабря 2014 года от автовокзала г. Владивосток до автовокзала</w:t>
      </w:r>
      <w:r>
        <w:rPr>
          <w:rFonts w:ascii="Times New Roman" w:hAnsi="Times New Roman" w:cs="Times New Roman"/>
          <w:sz w:val="28"/>
          <w:szCs w:val="28"/>
        </w:rPr>
        <w:br/>
      </w:r>
      <w:r w:rsidRPr="00AA277B">
        <w:rPr>
          <w:rFonts w:ascii="Times New Roman" w:hAnsi="Times New Roman" w:cs="Times New Roman"/>
          <w:sz w:val="28"/>
          <w:szCs w:val="28"/>
        </w:rPr>
        <w:t>г. Находка и обратно, по маршруту, совпадающему с маршрутом № 506, перевозку пассажиров начало осуществлять ООО «Альянс туроператоров Приморья».</w:t>
      </w:r>
      <w:r w:rsidR="00F11DF4">
        <w:rPr>
          <w:rFonts w:ascii="Times New Roman" w:hAnsi="Times New Roman" w:cs="Times New Roman"/>
          <w:sz w:val="28"/>
          <w:szCs w:val="28"/>
        </w:rPr>
        <w:t xml:space="preserve"> </w:t>
      </w:r>
      <w:r w:rsidRPr="00AA277B">
        <w:rPr>
          <w:rFonts w:ascii="Times New Roman" w:hAnsi="Times New Roman" w:cs="Times New Roman"/>
          <w:sz w:val="28"/>
          <w:szCs w:val="28"/>
        </w:rPr>
        <w:t>Такой проезд осуществляется ООО «Альянс туроператоров Приморья»</w:t>
      </w:r>
      <w:r w:rsidR="009A03D3">
        <w:rPr>
          <w:rFonts w:ascii="Times New Roman" w:hAnsi="Times New Roman" w:cs="Times New Roman"/>
          <w:sz w:val="28"/>
          <w:szCs w:val="28"/>
        </w:rPr>
        <w:t xml:space="preserve"> </w:t>
      </w:r>
      <w:r w:rsidRPr="00AA277B">
        <w:rPr>
          <w:rFonts w:ascii="Times New Roman" w:hAnsi="Times New Roman" w:cs="Times New Roman"/>
          <w:sz w:val="28"/>
          <w:szCs w:val="28"/>
        </w:rPr>
        <w:t>под видом «экскурсии», то есть под видом заказных перевозок.</w:t>
      </w:r>
    </w:p>
    <w:p w:rsidR="00AA277B" w:rsidRPr="00AA277B" w:rsidRDefault="00AA277B" w:rsidP="00AA277B">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ООО «Альянс туроператоров Приморья» является конкурентом Заявителей, поскольку маршрут, на котором они «предоставляют экскурсии» идентичен маршруту № 506 (исключая некоторые промежуточные остановки) и осуществляется только в одну сторону.</w:t>
      </w:r>
    </w:p>
    <w:p w:rsidR="00AA277B" w:rsidRPr="00AA277B" w:rsidRDefault="00AA277B" w:rsidP="00AA277B">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 xml:space="preserve">Осуществляемые ООО «Альянс туроператоров Приморья» действия противоречат законодательству </w:t>
      </w:r>
      <w:r w:rsidR="00F11DF4">
        <w:rPr>
          <w:rFonts w:ascii="Times New Roman" w:hAnsi="Times New Roman" w:cs="Times New Roman"/>
          <w:sz w:val="28"/>
          <w:szCs w:val="28"/>
        </w:rPr>
        <w:t>Российской Федерации</w:t>
      </w:r>
      <w:r w:rsidRPr="00AA277B">
        <w:rPr>
          <w:rFonts w:ascii="Times New Roman" w:hAnsi="Times New Roman" w:cs="Times New Roman"/>
          <w:sz w:val="28"/>
          <w:szCs w:val="28"/>
        </w:rPr>
        <w:t>, поскольку фактически под видом заказных</w:t>
      </w:r>
      <w:r w:rsidR="00F11DF4">
        <w:rPr>
          <w:rFonts w:ascii="Times New Roman" w:hAnsi="Times New Roman" w:cs="Times New Roman"/>
          <w:sz w:val="28"/>
          <w:szCs w:val="28"/>
        </w:rPr>
        <w:t xml:space="preserve"> перевозок</w:t>
      </w:r>
      <w:r w:rsidRPr="00AA277B">
        <w:rPr>
          <w:rFonts w:ascii="Times New Roman" w:hAnsi="Times New Roman" w:cs="Times New Roman"/>
          <w:sz w:val="28"/>
          <w:szCs w:val="28"/>
        </w:rPr>
        <w:t xml:space="preserve"> указанн</w:t>
      </w:r>
      <w:r w:rsidR="00F11DF4">
        <w:rPr>
          <w:rFonts w:ascii="Times New Roman" w:hAnsi="Times New Roman" w:cs="Times New Roman"/>
          <w:sz w:val="28"/>
          <w:szCs w:val="28"/>
        </w:rPr>
        <w:t>ое</w:t>
      </w:r>
      <w:r w:rsidRPr="00AA277B">
        <w:rPr>
          <w:rFonts w:ascii="Times New Roman" w:hAnsi="Times New Roman" w:cs="Times New Roman"/>
          <w:sz w:val="28"/>
          <w:szCs w:val="28"/>
        </w:rPr>
        <w:t xml:space="preserve"> лиц</w:t>
      </w:r>
      <w:r w:rsidR="00F11DF4">
        <w:rPr>
          <w:rFonts w:ascii="Times New Roman" w:hAnsi="Times New Roman" w:cs="Times New Roman"/>
          <w:sz w:val="28"/>
          <w:szCs w:val="28"/>
        </w:rPr>
        <w:t>о</w:t>
      </w:r>
      <w:r w:rsidRPr="00AA277B">
        <w:rPr>
          <w:rFonts w:ascii="Times New Roman" w:hAnsi="Times New Roman" w:cs="Times New Roman"/>
          <w:sz w:val="28"/>
          <w:szCs w:val="28"/>
        </w:rPr>
        <w:t xml:space="preserve"> осуществля</w:t>
      </w:r>
      <w:r w:rsidR="00F11DF4">
        <w:rPr>
          <w:rFonts w:ascii="Times New Roman" w:hAnsi="Times New Roman" w:cs="Times New Roman"/>
          <w:sz w:val="28"/>
          <w:szCs w:val="28"/>
        </w:rPr>
        <w:t>е</w:t>
      </w:r>
      <w:r w:rsidRPr="00AA277B">
        <w:rPr>
          <w:rFonts w:ascii="Times New Roman" w:hAnsi="Times New Roman" w:cs="Times New Roman"/>
          <w:sz w:val="28"/>
          <w:szCs w:val="28"/>
        </w:rPr>
        <w:t>т регулярные перевозки пассажиров в нарушение перечисленных норм права (в отсутствие лицензии, без участия в конкурсе на вновь открываемом маршруте).</w:t>
      </w:r>
    </w:p>
    <w:p w:rsidR="00AA277B" w:rsidRPr="00AA277B" w:rsidRDefault="00AA277B" w:rsidP="00AA277B">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 xml:space="preserve">В материалы дела были представлены акты, составленные специалистами </w:t>
      </w:r>
      <w:r w:rsidR="00F11DF4">
        <w:rPr>
          <w:rFonts w:ascii="Times New Roman" w:hAnsi="Times New Roman" w:cs="Times New Roman"/>
          <w:sz w:val="28"/>
          <w:szCs w:val="28"/>
        </w:rPr>
        <w:t>Управления</w:t>
      </w:r>
      <w:r w:rsidRPr="00AA277B">
        <w:rPr>
          <w:rFonts w:ascii="Times New Roman" w:hAnsi="Times New Roman" w:cs="Times New Roman"/>
          <w:sz w:val="28"/>
          <w:szCs w:val="28"/>
        </w:rPr>
        <w:t xml:space="preserve"> по результатам проведенного опроса пассажиров, следовавших по маршруту Владивосток-Находка и Находка-Владивосток, совпадающему с маршрутом № 506.</w:t>
      </w:r>
      <w:r w:rsidR="00F11DF4">
        <w:rPr>
          <w:rFonts w:ascii="Times New Roman" w:hAnsi="Times New Roman" w:cs="Times New Roman"/>
          <w:sz w:val="28"/>
          <w:szCs w:val="28"/>
        </w:rPr>
        <w:t xml:space="preserve"> </w:t>
      </w:r>
      <w:r w:rsidRPr="00AA277B">
        <w:rPr>
          <w:rFonts w:ascii="Times New Roman" w:hAnsi="Times New Roman" w:cs="Times New Roman"/>
          <w:sz w:val="28"/>
          <w:szCs w:val="28"/>
        </w:rPr>
        <w:t>В опросе, проведенном с 07.05.2015 по 18.05.2015 на направлении Находка-Владивосток приняло участие 26 человек. В опросе, проведенном с 29.04.2015 по 15.05.2015 на направлении Владивосток-Находка, приняло участие 27 человек.</w:t>
      </w:r>
    </w:p>
    <w:p w:rsidR="00AA277B" w:rsidRPr="00AA277B" w:rsidRDefault="00AA277B" w:rsidP="002073A0">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Опрошенные заполнили анкеты и передали договоры и путевки, приобретенные ими на перевозку у ООО «Альянс туроператоров Приморья».</w:t>
      </w:r>
    </w:p>
    <w:p w:rsidR="00AA277B" w:rsidRPr="00AA277B" w:rsidRDefault="00AA277B" w:rsidP="002073A0">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Все опрошенные лица указали в анкетах, что они воспользовались услугами ООО «Альянс туроператоров Приморья» с целью прибыть в другой пункт, указали, что отсутствует какая-либо информационная наполненность поездки, экскурсовод отсутствует, имеется одна остановка, информация о маршруте, времени отъезда и прибытия им стала известна из графика движения, размещенного на автовокзале.</w:t>
      </w:r>
    </w:p>
    <w:p w:rsidR="00AA277B" w:rsidRPr="00AA277B" w:rsidRDefault="00AA277B" w:rsidP="002073A0">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Участвовавшие в опросе лица указали, что если бы экскурсионная поездка не состоялась, они приобрели бы билеты до места назначения на любой другой автобус. Также опрошенные лица сообщили, что узнали о данном маршруте при покупке билетов на рейсовый автобус, и преимуществом указали время, затраченное в пути.</w:t>
      </w:r>
    </w:p>
    <w:p w:rsidR="00AA277B" w:rsidRPr="00AA277B" w:rsidRDefault="00AA277B" w:rsidP="002073A0">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В ходе рассмотрения дела Комиссия установила наличие в действиях</w:t>
      </w:r>
      <w:r w:rsidR="00F11DF4">
        <w:rPr>
          <w:rFonts w:ascii="Times New Roman" w:hAnsi="Times New Roman" w:cs="Times New Roman"/>
          <w:sz w:val="28"/>
          <w:szCs w:val="28"/>
        </w:rPr>
        <w:br/>
      </w:r>
      <w:r w:rsidRPr="00AA277B">
        <w:rPr>
          <w:rFonts w:ascii="Times New Roman" w:hAnsi="Times New Roman" w:cs="Times New Roman"/>
          <w:sz w:val="28"/>
          <w:szCs w:val="28"/>
        </w:rPr>
        <w:t>ООО «Альянс туроператоров Приморья факта нарушения статьи 14.8 Закона</w:t>
      </w:r>
      <w:r w:rsidR="00F11DF4">
        <w:rPr>
          <w:rFonts w:ascii="Times New Roman" w:hAnsi="Times New Roman" w:cs="Times New Roman"/>
          <w:sz w:val="28"/>
          <w:szCs w:val="28"/>
        </w:rPr>
        <w:t xml:space="preserve"> о</w:t>
      </w:r>
      <w:r w:rsidRPr="00AA277B">
        <w:rPr>
          <w:rFonts w:ascii="Times New Roman" w:hAnsi="Times New Roman" w:cs="Times New Roman"/>
          <w:sz w:val="28"/>
          <w:szCs w:val="28"/>
        </w:rPr>
        <w:t xml:space="preserve"> защите конкуренции, выразившегося в организации и осуществлении регулярных перевозок пассажиров и багажа по маршруту «Владивосток-Находка-Владивосток» под видом заказных перевозок в период с 1 декабря 2014 года по настоящее время, без согласования с организатором регулярных перевозок маршрута, графика и расписания движения.</w:t>
      </w:r>
    </w:p>
    <w:p w:rsidR="00AA277B" w:rsidRPr="00AA277B" w:rsidRDefault="00AA277B" w:rsidP="002073A0">
      <w:pPr>
        <w:spacing w:after="0" w:line="240" w:lineRule="auto"/>
        <w:ind w:firstLine="851"/>
        <w:jc w:val="both"/>
        <w:rPr>
          <w:rFonts w:ascii="Times New Roman" w:hAnsi="Times New Roman" w:cs="Times New Roman"/>
          <w:sz w:val="28"/>
          <w:szCs w:val="28"/>
        </w:rPr>
      </w:pPr>
      <w:r w:rsidRPr="00AA277B">
        <w:rPr>
          <w:rFonts w:ascii="Times New Roman" w:hAnsi="Times New Roman" w:cs="Times New Roman"/>
          <w:sz w:val="28"/>
          <w:szCs w:val="28"/>
        </w:rPr>
        <w:t xml:space="preserve">Также </w:t>
      </w:r>
      <w:r w:rsidR="00F11DF4">
        <w:rPr>
          <w:rFonts w:ascii="Times New Roman" w:hAnsi="Times New Roman" w:cs="Times New Roman"/>
          <w:sz w:val="28"/>
          <w:szCs w:val="28"/>
        </w:rPr>
        <w:t>Управлением</w:t>
      </w:r>
      <w:r w:rsidRPr="00AA277B">
        <w:rPr>
          <w:rFonts w:ascii="Times New Roman" w:hAnsi="Times New Roman" w:cs="Times New Roman"/>
          <w:sz w:val="28"/>
          <w:szCs w:val="28"/>
        </w:rPr>
        <w:t xml:space="preserve"> было выдано предписание, которым в течение 15 (пятнадцати) дней с даты получения предписывалось прекратить нарушение статьи 14.8 Закона </w:t>
      </w:r>
      <w:r w:rsidR="00F11DF4">
        <w:rPr>
          <w:rFonts w:ascii="Times New Roman" w:hAnsi="Times New Roman" w:cs="Times New Roman"/>
          <w:sz w:val="28"/>
          <w:szCs w:val="28"/>
        </w:rPr>
        <w:t>о</w:t>
      </w:r>
      <w:r w:rsidRPr="00AA277B">
        <w:rPr>
          <w:rFonts w:ascii="Times New Roman" w:hAnsi="Times New Roman" w:cs="Times New Roman"/>
          <w:sz w:val="28"/>
          <w:szCs w:val="28"/>
        </w:rPr>
        <w:t xml:space="preserve"> защите конкуренции, а именно: не осуществлять регулярные пассажирские перевозки по маршруту «Владивосток-Находка» и «Находка-Владивосток», совпадающему с маршрутом регулярных пассажирских перевозок № 506, под видом заказных перевозок в отсутствии заключенного с организатором регулярных перевозок договора, без согласования с организатором регулярных перевозок маршрута и расписания движения.</w:t>
      </w:r>
    </w:p>
    <w:p w:rsidR="00AA277B" w:rsidRDefault="00AA277B" w:rsidP="002073A0">
      <w:pPr>
        <w:spacing w:after="0" w:line="240" w:lineRule="auto"/>
        <w:ind w:firstLine="851"/>
        <w:jc w:val="both"/>
        <w:rPr>
          <w:rFonts w:ascii="Times New Roman" w:hAnsi="Times New Roman" w:cs="Times New Roman"/>
          <w:sz w:val="28"/>
          <w:szCs w:val="28"/>
        </w:rPr>
      </w:pPr>
    </w:p>
    <w:p w:rsidR="008246B0" w:rsidRDefault="008246B0" w:rsidP="002073A0">
      <w:pPr>
        <w:spacing w:after="0" w:line="240" w:lineRule="auto"/>
        <w:ind w:firstLine="851"/>
        <w:jc w:val="both"/>
        <w:rPr>
          <w:rFonts w:ascii="Times New Roman" w:hAnsi="Times New Roman" w:cs="Times New Roman"/>
          <w:sz w:val="28"/>
          <w:szCs w:val="28"/>
        </w:rPr>
      </w:pPr>
      <w:r w:rsidRPr="006109D0">
        <w:rPr>
          <w:rFonts w:ascii="Times New Roman" w:hAnsi="Times New Roman" w:cs="Times New Roman"/>
          <w:i/>
          <w:color w:val="000000"/>
          <w:sz w:val="28"/>
          <w:szCs w:val="28"/>
          <w:u w:val="single"/>
          <w:lang w:bidi="ru-RU"/>
        </w:rPr>
        <w:t xml:space="preserve">Дело по </w:t>
      </w:r>
      <w:r>
        <w:rPr>
          <w:rFonts w:ascii="Times New Roman" w:hAnsi="Times New Roman" w:cs="Times New Roman"/>
          <w:i/>
          <w:color w:val="000000"/>
          <w:sz w:val="28"/>
          <w:szCs w:val="28"/>
          <w:u w:val="single"/>
          <w:lang w:bidi="ru-RU"/>
        </w:rPr>
        <w:t xml:space="preserve">недобросовестной </w:t>
      </w:r>
      <w:r w:rsidRPr="008246B0">
        <w:rPr>
          <w:rFonts w:ascii="Times New Roman" w:hAnsi="Times New Roman" w:cs="Times New Roman"/>
          <w:i/>
          <w:color w:val="000000"/>
          <w:sz w:val="28"/>
          <w:szCs w:val="28"/>
          <w:u w:val="single"/>
          <w:lang w:bidi="ru-RU"/>
        </w:rPr>
        <w:t>конкуренции</w:t>
      </w:r>
      <w:r>
        <w:rPr>
          <w:rFonts w:ascii="Times New Roman" w:hAnsi="Times New Roman" w:cs="Times New Roman"/>
          <w:i/>
          <w:color w:val="000000"/>
          <w:sz w:val="28"/>
          <w:szCs w:val="28"/>
          <w:u w:val="single"/>
          <w:lang w:bidi="ru-RU"/>
        </w:rPr>
        <w:t xml:space="preserve">, связанной с приобретением и использованием исключительного права на </w:t>
      </w:r>
      <w:r w:rsidRPr="008246B0">
        <w:rPr>
          <w:rFonts w:ascii="Times New Roman" w:eastAsia="Calibri" w:hAnsi="Times New Roman" w:cs="Times New Roman"/>
          <w:i/>
          <w:sz w:val="28"/>
          <w:szCs w:val="28"/>
          <w:u w:val="single"/>
        </w:rPr>
        <w:t>3-</w:t>
      </w:r>
      <w:r w:rsidRPr="008246B0">
        <w:rPr>
          <w:rFonts w:ascii="Times New Roman" w:eastAsia="Calibri" w:hAnsi="Times New Roman" w:cs="Times New Roman"/>
          <w:i/>
          <w:sz w:val="28"/>
          <w:szCs w:val="28"/>
          <w:u w:val="single"/>
          <w:lang w:val="en-US"/>
        </w:rPr>
        <w:t>D</w:t>
      </w:r>
      <w:r w:rsidRPr="008246B0">
        <w:rPr>
          <w:rFonts w:ascii="Times New Roman" w:eastAsia="Calibri" w:hAnsi="Times New Roman" w:cs="Times New Roman"/>
          <w:i/>
          <w:sz w:val="28"/>
          <w:szCs w:val="28"/>
          <w:u w:val="single"/>
        </w:rPr>
        <w:t xml:space="preserve"> товарного знака</w:t>
      </w:r>
      <w:r>
        <w:rPr>
          <w:rFonts w:ascii="Times New Roman" w:eastAsia="Calibri" w:hAnsi="Times New Roman" w:cs="Times New Roman"/>
          <w:i/>
          <w:sz w:val="28"/>
          <w:szCs w:val="28"/>
          <w:u w:val="single"/>
        </w:rPr>
        <w:t xml:space="preserve"> </w:t>
      </w:r>
      <w:r>
        <w:rPr>
          <w:rFonts w:ascii="Times New Roman" w:hAnsi="Times New Roman" w:cs="Times New Roman"/>
          <w:i/>
          <w:color w:val="000000"/>
          <w:sz w:val="28"/>
          <w:szCs w:val="28"/>
          <w:u w:val="single"/>
          <w:lang w:bidi="ru-RU"/>
        </w:rPr>
        <w:t>(№ 7/06-2016)</w:t>
      </w:r>
      <w:r w:rsidRPr="006109D0">
        <w:rPr>
          <w:rFonts w:ascii="Times New Roman" w:hAnsi="Times New Roman" w:cs="Times New Roman"/>
          <w:i/>
          <w:color w:val="000000"/>
          <w:sz w:val="28"/>
          <w:szCs w:val="28"/>
          <w:u w:val="single"/>
          <w:lang w:bidi="ru-RU"/>
        </w:rPr>
        <w:t>.</w:t>
      </w:r>
    </w:p>
    <w:p w:rsidR="008246B0" w:rsidRDefault="008246B0" w:rsidP="002073A0">
      <w:pPr>
        <w:spacing w:after="0" w:line="240" w:lineRule="auto"/>
        <w:ind w:firstLine="851"/>
        <w:jc w:val="both"/>
        <w:rPr>
          <w:rFonts w:ascii="Times New Roman" w:hAnsi="Times New Roman" w:cs="Times New Roman"/>
          <w:sz w:val="28"/>
          <w:szCs w:val="28"/>
        </w:rPr>
      </w:pPr>
    </w:p>
    <w:p w:rsidR="008246B0" w:rsidRDefault="003D06A4" w:rsidP="002073A0">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 xml:space="preserve">Данное дело было </w:t>
      </w:r>
      <w:r w:rsidR="008246B0" w:rsidRPr="00B00DA7">
        <w:rPr>
          <w:rFonts w:ascii="Times New Roman" w:hAnsi="Times New Roman" w:cs="Times New Roman"/>
          <w:sz w:val="28"/>
          <w:szCs w:val="28"/>
        </w:rPr>
        <w:t>возбуждено</w:t>
      </w:r>
      <w:r w:rsidR="008246B0" w:rsidRPr="00B00DA7">
        <w:rPr>
          <w:rFonts w:ascii="Times New Roman" w:eastAsia="Calibri" w:hAnsi="Times New Roman" w:cs="Times New Roman"/>
          <w:sz w:val="28"/>
          <w:szCs w:val="28"/>
        </w:rPr>
        <w:t xml:space="preserve"> </w:t>
      </w:r>
      <w:r w:rsidR="008246B0" w:rsidRPr="00B00DA7">
        <w:rPr>
          <w:rFonts w:ascii="Times New Roman" w:eastAsia="Calibri" w:hAnsi="Times New Roman" w:cs="Times New Roman"/>
          <w:color w:val="000000"/>
          <w:sz w:val="28"/>
          <w:szCs w:val="28"/>
        </w:rPr>
        <w:t xml:space="preserve">в отношении </w:t>
      </w:r>
      <w:r w:rsidR="008246B0" w:rsidRPr="00B00DA7">
        <w:rPr>
          <w:rFonts w:ascii="Times New Roman" w:hAnsi="Times New Roman" w:cs="Times New Roman"/>
          <w:color w:val="000000"/>
          <w:sz w:val="28"/>
          <w:szCs w:val="28"/>
        </w:rPr>
        <w:t>ООО</w:t>
      </w:r>
      <w:r w:rsidR="008246B0" w:rsidRPr="00B00DA7">
        <w:rPr>
          <w:rFonts w:ascii="Times New Roman" w:eastAsia="Calibri" w:hAnsi="Times New Roman" w:cs="Times New Roman"/>
          <w:color w:val="000000"/>
          <w:sz w:val="28"/>
          <w:szCs w:val="28"/>
        </w:rPr>
        <w:t xml:space="preserve"> </w:t>
      </w:r>
      <w:r w:rsidR="008246B0" w:rsidRPr="00B00DA7">
        <w:rPr>
          <w:rFonts w:ascii="Times New Roman" w:eastAsia="Calibri" w:hAnsi="Times New Roman" w:cs="Times New Roman"/>
          <w:sz w:val="28"/>
          <w:szCs w:val="28"/>
        </w:rPr>
        <w:t>«Кимэкско»</w:t>
      </w:r>
      <w:r w:rsidR="008246B0" w:rsidRPr="00B00DA7">
        <w:rPr>
          <w:rFonts w:ascii="Times New Roman" w:eastAsia="Calibri" w:hAnsi="Times New Roman" w:cs="Times New Roman"/>
          <w:color w:val="000000"/>
          <w:sz w:val="28"/>
          <w:szCs w:val="28"/>
        </w:rPr>
        <w:t xml:space="preserve"> </w:t>
      </w:r>
      <w:r w:rsidR="008246B0" w:rsidRPr="00B00DA7">
        <w:rPr>
          <w:rFonts w:ascii="Times New Roman" w:eastAsia="Calibri" w:hAnsi="Times New Roman" w:cs="Times New Roman"/>
          <w:sz w:val="28"/>
          <w:szCs w:val="28"/>
        </w:rPr>
        <w:t xml:space="preserve">по признакам нарушения части 1 статьи 14.4 </w:t>
      </w:r>
      <w:r w:rsidR="008246B0">
        <w:rPr>
          <w:rFonts w:ascii="Times New Roman" w:eastAsia="Calibri" w:hAnsi="Times New Roman" w:cs="Times New Roman"/>
          <w:sz w:val="28"/>
          <w:szCs w:val="28"/>
        </w:rPr>
        <w:t>Закона о</w:t>
      </w:r>
      <w:r w:rsidR="008246B0" w:rsidRPr="00B00DA7">
        <w:rPr>
          <w:rFonts w:ascii="Times New Roman" w:eastAsia="Calibri" w:hAnsi="Times New Roman" w:cs="Times New Roman"/>
          <w:sz w:val="28"/>
          <w:szCs w:val="28"/>
        </w:rPr>
        <w:t xml:space="preserve"> защите конкуренции, выразившегося в недобросовестной конкуренции, связанной с приобретением и использованием исключительного права на средства индивидуализации товаров</w:t>
      </w:r>
      <w:r w:rsidR="00BE22C3">
        <w:rPr>
          <w:rFonts w:ascii="Times New Roman" w:eastAsia="Calibri" w:hAnsi="Times New Roman" w:cs="Times New Roman"/>
          <w:sz w:val="28"/>
          <w:szCs w:val="28"/>
        </w:rPr>
        <w:t>.</w:t>
      </w:r>
    </w:p>
    <w:p w:rsidR="00EA3906" w:rsidRPr="00EA3906" w:rsidRDefault="00EA3906" w:rsidP="002073A0">
      <w:pPr>
        <w:spacing w:after="0" w:line="240" w:lineRule="auto"/>
        <w:ind w:firstLine="851"/>
        <w:jc w:val="both"/>
        <w:rPr>
          <w:rFonts w:ascii="Times New Roman" w:hAnsi="Times New Roman" w:cs="Times New Roman"/>
          <w:sz w:val="28"/>
          <w:szCs w:val="28"/>
        </w:rPr>
      </w:pPr>
      <w:r w:rsidRPr="00EA3906">
        <w:rPr>
          <w:rFonts w:ascii="Times New Roman" w:hAnsi="Times New Roman" w:cs="Times New Roman"/>
          <w:sz w:val="28"/>
          <w:szCs w:val="28"/>
        </w:rPr>
        <w:t xml:space="preserve">Ранее </w:t>
      </w:r>
      <w:r w:rsidRPr="00EA3906">
        <w:rPr>
          <w:rFonts w:ascii="Times New Roman" w:eastAsia="Calibri" w:hAnsi="Times New Roman" w:cs="Times New Roman"/>
          <w:sz w:val="28"/>
          <w:szCs w:val="28"/>
        </w:rPr>
        <w:t xml:space="preserve">ООО «Кимэкско» </w:t>
      </w:r>
      <w:r w:rsidRPr="00EA3906">
        <w:rPr>
          <w:rFonts w:ascii="Times New Roman" w:hAnsi="Times New Roman" w:cs="Times New Roman"/>
          <w:sz w:val="28"/>
          <w:szCs w:val="28"/>
        </w:rPr>
        <w:t>обратилось в Управление с заявлением о недобросовестной конкуренции, указав, что оно</w:t>
      </w:r>
      <w:r w:rsidRPr="00EA3906">
        <w:rPr>
          <w:rFonts w:ascii="Times New Roman" w:eastAsia="Calibri" w:hAnsi="Times New Roman" w:cs="Times New Roman"/>
          <w:sz w:val="28"/>
          <w:szCs w:val="28"/>
        </w:rPr>
        <w:t xml:space="preserve"> </w:t>
      </w:r>
      <w:r w:rsidRPr="00EA3906">
        <w:rPr>
          <w:rFonts w:ascii="Times New Roman" w:hAnsi="Times New Roman" w:cs="Times New Roman"/>
          <w:sz w:val="28"/>
          <w:szCs w:val="28"/>
        </w:rPr>
        <w:t xml:space="preserve">было </w:t>
      </w:r>
      <w:r w:rsidRPr="00EA3906">
        <w:rPr>
          <w:rFonts w:ascii="Times New Roman" w:eastAsia="Calibri" w:hAnsi="Times New Roman" w:cs="Times New Roman"/>
          <w:sz w:val="28"/>
          <w:szCs w:val="28"/>
        </w:rPr>
        <w:t>зарегистрировано в качестве юридического лица 28.10.2002</w:t>
      </w:r>
      <w:r w:rsidRPr="00EA3906">
        <w:rPr>
          <w:rFonts w:ascii="Times New Roman" w:hAnsi="Times New Roman" w:cs="Times New Roman"/>
          <w:sz w:val="28"/>
          <w:szCs w:val="28"/>
        </w:rPr>
        <w:t>, а с</w:t>
      </w:r>
      <w:r w:rsidRPr="00EA3906">
        <w:rPr>
          <w:rFonts w:ascii="Times New Roman" w:eastAsia="Calibri" w:hAnsi="Times New Roman" w:cs="Times New Roman"/>
          <w:sz w:val="28"/>
          <w:szCs w:val="28"/>
        </w:rPr>
        <w:t xml:space="preserve"> 06.02.2013 явля</w:t>
      </w:r>
      <w:r w:rsidRPr="00EA3906">
        <w:rPr>
          <w:rFonts w:ascii="Times New Roman" w:hAnsi="Times New Roman" w:cs="Times New Roman"/>
          <w:sz w:val="28"/>
          <w:szCs w:val="28"/>
        </w:rPr>
        <w:t>лось</w:t>
      </w:r>
      <w:r w:rsidRPr="00EA3906">
        <w:rPr>
          <w:rFonts w:ascii="Times New Roman" w:eastAsia="Calibri" w:hAnsi="Times New Roman" w:cs="Times New Roman"/>
          <w:sz w:val="28"/>
          <w:szCs w:val="28"/>
        </w:rPr>
        <w:t xml:space="preserve"> правообладателем 3-</w:t>
      </w:r>
      <w:r w:rsidRPr="00EA3906">
        <w:rPr>
          <w:rFonts w:ascii="Times New Roman" w:eastAsia="Calibri" w:hAnsi="Times New Roman" w:cs="Times New Roman"/>
          <w:sz w:val="28"/>
          <w:szCs w:val="28"/>
          <w:lang w:val="en-US"/>
        </w:rPr>
        <w:t>D</w:t>
      </w:r>
      <w:r w:rsidRPr="00EA3906">
        <w:rPr>
          <w:rFonts w:ascii="Times New Roman" w:eastAsia="Calibri" w:hAnsi="Times New Roman" w:cs="Times New Roman"/>
          <w:sz w:val="28"/>
          <w:szCs w:val="28"/>
        </w:rPr>
        <w:t xml:space="preserve"> товарного знака по свидетельству № 480200 (</w:t>
      </w:r>
      <w:r w:rsidRPr="00EA3906">
        <w:rPr>
          <w:rFonts w:ascii="Times New Roman" w:eastAsia="Calibri" w:hAnsi="Times New Roman" w:cs="Times New Roman"/>
          <w:iCs/>
          <w:color w:val="000000"/>
          <w:sz w:val="28"/>
          <w:szCs w:val="28"/>
          <w:shd w:val="clear" w:color="auto" w:fill="FFFFFF"/>
        </w:rPr>
        <w:t>дата приоритета:</w:t>
      </w:r>
      <w:r w:rsidRPr="00EA3906">
        <w:rPr>
          <w:rStyle w:val="apple-converted-space"/>
          <w:rFonts w:ascii="Times New Roman" w:eastAsia="Calibri" w:hAnsi="Times New Roman" w:cs="Times New Roman"/>
          <w:color w:val="000000"/>
          <w:sz w:val="28"/>
          <w:szCs w:val="28"/>
          <w:shd w:val="clear" w:color="auto" w:fill="FFFFFF"/>
        </w:rPr>
        <w:t xml:space="preserve"> </w:t>
      </w:r>
      <w:r w:rsidRPr="00EA3906">
        <w:rPr>
          <w:rFonts w:ascii="Times New Roman" w:eastAsia="Calibri" w:hAnsi="Times New Roman" w:cs="Times New Roman"/>
          <w:bCs/>
          <w:color w:val="000000"/>
          <w:sz w:val="28"/>
          <w:szCs w:val="28"/>
          <w:shd w:val="clear" w:color="auto" w:fill="FFFFFF"/>
        </w:rPr>
        <w:t>29.07.2011,</w:t>
      </w:r>
      <w:r w:rsidRPr="00EA3906">
        <w:rPr>
          <w:rFonts w:ascii="Times New Roman" w:eastAsia="Calibri" w:hAnsi="Times New Roman" w:cs="Times New Roman"/>
          <w:b/>
          <w:bCs/>
          <w:color w:val="000000"/>
          <w:sz w:val="28"/>
          <w:szCs w:val="28"/>
          <w:shd w:val="clear" w:color="auto" w:fill="FFFFFF"/>
        </w:rPr>
        <w:t xml:space="preserve"> </w:t>
      </w:r>
      <w:r w:rsidRPr="00EA3906">
        <w:rPr>
          <w:rFonts w:ascii="Times New Roman" w:eastAsia="Calibri" w:hAnsi="Times New Roman" w:cs="Times New Roman"/>
          <w:iCs/>
          <w:color w:val="000000"/>
          <w:sz w:val="28"/>
          <w:szCs w:val="28"/>
          <w:shd w:val="clear" w:color="auto" w:fill="FFFFFF"/>
        </w:rPr>
        <w:t>дата истечения срока действия регистрации:</w:t>
      </w:r>
      <w:r w:rsidRPr="00EA3906">
        <w:rPr>
          <w:rStyle w:val="apple-converted-space"/>
          <w:rFonts w:ascii="Times New Roman" w:eastAsia="Calibri" w:hAnsi="Times New Roman" w:cs="Times New Roman"/>
          <w:color w:val="000000"/>
          <w:sz w:val="28"/>
          <w:szCs w:val="28"/>
          <w:shd w:val="clear" w:color="auto" w:fill="FFFFFF"/>
        </w:rPr>
        <w:t xml:space="preserve"> </w:t>
      </w:r>
      <w:r w:rsidRPr="00EA3906">
        <w:rPr>
          <w:rFonts w:ascii="Times New Roman" w:eastAsia="Calibri" w:hAnsi="Times New Roman" w:cs="Times New Roman"/>
          <w:bCs/>
          <w:color w:val="000000"/>
          <w:sz w:val="28"/>
          <w:szCs w:val="28"/>
          <w:shd w:val="clear" w:color="auto" w:fill="FFFFFF"/>
        </w:rPr>
        <w:t>29.07.2021</w:t>
      </w:r>
      <w:r w:rsidRPr="00EA3906">
        <w:rPr>
          <w:rFonts w:ascii="Times New Roman" w:eastAsia="Calibri" w:hAnsi="Times New Roman" w:cs="Times New Roman"/>
          <w:sz w:val="28"/>
          <w:szCs w:val="28"/>
        </w:rPr>
        <w:t>) для индивидуализации продукции по классам МКТУ 30 (приправы, а именно соусы).</w:t>
      </w:r>
    </w:p>
    <w:p w:rsidR="00EA3906" w:rsidRPr="00EA3906" w:rsidRDefault="00EA3906" w:rsidP="002073A0">
      <w:pPr>
        <w:spacing w:after="0" w:line="240" w:lineRule="auto"/>
        <w:ind w:firstLine="851"/>
        <w:jc w:val="both"/>
        <w:rPr>
          <w:rFonts w:ascii="Times New Roman" w:hAnsi="Times New Roman" w:cs="Times New Roman"/>
          <w:sz w:val="28"/>
          <w:szCs w:val="28"/>
        </w:rPr>
      </w:pPr>
      <w:r w:rsidRPr="00EA3906">
        <w:rPr>
          <w:rFonts w:ascii="Times New Roman" w:hAnsi="Times New Roman" w:cs="Times New Roman"/>
          <w:sz w:val="28"/>
          <w:szCs w:val="28"/>
        </w:rPr>
        <w:t xml:space="preserve">При этом, как ему стало известно, </w:t>
      </w:r>
      <w:r w:rsidRPr="00EA3906">
        <w:rPr>
          <w:rFonts w:ascii="Times New Roman" w:eastAsia="Calibri" w:hAnsi="Times New Roman" w:cs="Times New Roman"/>
          <w:sz w:val="28"/>
          <w:szCs w:val="28"/>
        </w:rPr>
        <w:t xml:space="preserve">в розничных сетях Приморского края </w:t>
      </w:r>
      <w:r w:rsidR="00BE22C3" w:rsidRPr="00EA3906">
        <w:rPr>
          <w:rFonts w:ascii="Times New Roman" w:hAnsi="Times New Roman" w:cs="Times New Roman"/>
          <w:sz w:val="28"/>
          <w:szCs w:val="28"/>
        </w:rPr>
        <w:t xml:space="preserve">другими хозяйствующими субъектами </w:t>
      </w:r>
      <w:r w:rsidRPr="00EA3906">
        <w:rPr>
          <w:rFonts w:ascii="Times New Roman" w:eastAsia="Calibri" w:hAnsi="Times New Roman" w:cs="Times New Roman"/>
          <w:sz w:val="28"/>
          <w:szCs w:val="28"/>
        </w:rPr>
        <w:t>реализуется продукция с использованием товарного знака, принадлежащим</w:t>
      </w:r>
      <w:r w:rsidR="00BE22C3">
        <w:rPr>
          <w:rFonts w:ascii="Times New Roman" w:hAnsi="Times New Roman" w:cs="Times New Roman"/>
          <w:sz w:val="28"/>
          <w:szCs w:val="28"/>
        </w:rPr>
        <w:t xml:space="preserve"> </w:t>
      </w:r>
      <w:r w:rsidRPr="00EA3906">
        <w:rPr>
          <w:rFonts w:ascii="Times New Roman" w:eastAsia="Calibri" w:hAnsi="Times New Roman" w:cs="Times New Roman"/>
          <w:sz w:val="28"/>
          <w:szCs w:val="28"/>
        </w:rPr>
        <w:t>ООО «Кимэско»</w:t>
      </w:r>
      <w:r w:rsidRPr="00EA3906">
        <w:rPr>
          <w:rFonts w:ascii="Times New Roman" w:hAnsi="Times New Roman" w:cs="Times New Roman"/>
          <w:sz w:val="28"/>
          <w:szCs w:val="28"/>
        </w:rPr>
        <w:t>, в частности</w:t>
      </w:r>
      <w:r w:rsidRPr="00EA3906">
        <w:rPr>
          <w:rFonts w:ascii="Times New Roman" w:hAnsi="Times New Roman" w:cs="Times New Roman"/>
          <w:sz w:val="28"/>
          <w:szCs w:val="28"/>
        </w:rPr>
        <w:br/>
      </w:r>
      <w:r w:rsidRPr="00EA3906">
        <w:rPr>
          <w:rFonts w:ascii="Times New Roman" w:eastAsia="Calibri" w:hAnsi="Times New Roman" w:cs="Times New Roman"/>
          <w:sz w:val="28"/>
          <w:szCs w:val="28"/>
        </w:rPr>
        <w:t>ООО «Диапазон», ООО «Приморский берег», ООО «Торговый дом кухня без границ», ООО «Отак-М», ООО «ПКФ Инсофт» и ООО «Ермак».</w:t>
      </w:r>
    </w:p>
    <w:p w:rsidR="00BE22C3" w:rsidRDefault="00EA3906" w:rsidP="002073A0">
      <w:pPr>
        <w:spacing w:after="0" w:line="240" w:lineRule="auto"/>
        <w:ind w:firstLine="851"/>
        <w:jc w:val="both"/>
        <w:rPr>
          <w:rFonts w:ascii="Times New Roman" w:hAnsi="Times New Roman" w:cs="Times New Roman"/>
          <w:sz w:val="28"/>
          <w:szCs w:val="28"/>
        </w:rPr>
      </w:pPr>
      <w:r w:rsidRPr="00EA3906">
        <w:rPr>
          <w:rFonts w:ascii="Times New Roman" w:eastAsia="Calibri" w:hAnsi="Times New Roman" w:cs="Times New Roman"/>
          <w:sz w:val="28"/>
          <w:szCs w:val="28"/>
        </w:rPr>
        <w:t>Представителями ООО «Кимэско» произведена закупка товаров</w:t>
      </w:r>
      <w:r w:rsidRPr="00EA3906">
        <w:rPr>
          <w:rFonts w:ascii="Times New Roman" w:hAnsi="Times New Roman" w:cs="Times New Roman"/>
          <w:sz w:val="28"/>
          <w:szCs w:val="28"/>
        </w:rPr>
        <w:t>, реализуемых указанными хозяйствующими субъектами, которые были приобщены к заявлению.</w:t>
      </w:r>
    </w:p>
    <w:p w:rsidR="00EA3906" w:rsidRPr="00EA3906" w:rsidRDefault="00EA3906" w:rsidP="002073A0">
      <w:pPr>
        <w:spacing w:after="0" w:line="240" w:lineRule="auto"/>
        <w:ind w:firstLine="851"/>
        <w:jc w:val="both"/>
        <w:rPr>
          <w:rFonts w:ascii="Times New Roman" w:hAnsi="Times New Roman" w:cs="Times New Roman"/>
          <w:sz w:val="28"/>
          <w:szCs w:val="28"/>
        </w:rPr>
      </w:pPr>
      <w:r w:rsidRPr="00EA3906">
        <w:rPr>
          <w:rFonts w:ascii="Times New Roman" w:eastAsia="Calibri" w:hAnsi="Times New Roman" w:cs="Times New Roman"/>
          <w:sz w:val="28"/>
          <w:szCs w:val="28"/>
        </w:rPr>
        <w:t xml:space="preserve">Таким образом, ООО «Кимэкско» </w:t>
      </w:r>
      <w:r w:rsidR="00BE22C3">
        <w:rPr>
          <w:rFonts w:ascii="Times New Roman" w:hAnsi="Times New Roman" w:cs="Times New Roman"/>
          <w:sz w:val="28"/>
          <w:szCs w:val="28"/>
        </w:rPr>
        <w:t>по</w:t>
      </w:r>
      <w:r w:rsidRPr="00EA3906">
        <w:rPr>
          <w:rFonts w:ascii="Times New Roman" w:eastAsia="Calibri" w:hAnsi="Times New Roman" w:cs="Times New Roman"/>
          <w:sz w:val="28"/>
          <w:szCs w:val="28"/>
        </w:rPr>
        <w:t>счита</w:t>
      </w:r>
      <w:r w:rsidR="00BE22C3">
        <w:rPr>
          <w:rFonts w:ascii="Times New Roman" w:hAnsi="Times New Roman" w:cs="Times New Roman"/>
          <w:sz w:val="28"/>
          <w:szCs w:val="28"/>
        </w:rPr>
        <w:t>ло</w:t>
      </w:r>
      <w:r w:rsidRPr="00EA3906">
        <w:rPr>
          <w:rFonts w:ascii="Times New Roman" w:eastAsia="Calibri" w:hAnsi="Times New Roman" w:cs="Times New Roman"/>
          <w:sz w:val="28"/>
          <w:szCs w:val="28"/>
        </w:rPr>
        <w:t>, что действия</w:t>
      </w:r>
      <w:r w:rsidR="00BE22C3">
        <w:rPr>
          <w:rFonts w:ascii="Times New Roman" w:hAnsi="Times New Roman" w:cs="Times New Roman"/>
          <w:sz w:val="28"/>
          <w:szCs w:val="28"/>
        </w:rPr>
        <w:br/>
      </w:r>
      <w:r w:rsidRPr="00EA3906">
        <w:rPr>
          <w:rFonts w:ascii="Times New Roman" w:eastAsia="Calibri" w:hAnsi="Times New Roman" w:cs="Times New Roman"/>
          <w:sz w:val="28"/>
          <w:szCs w:val="28"/>
        </w:rPr>
        <w:t xml:space="preserve">ООО «Диапазон», ООО «Приморский берег», ООО «Торговый дом кухня без границ», ООО «Отак-М», ООО «ПКФ Инсофт» и ООО «Ермак» по использованию товарного знака по свидетельству № 480200, принадлежащего ООО «Кимэско» является недобросовестной конкуренцией. </w:t>
      </w:r>
      <w:r w:rsidR="00BE22C3">
        <w:rPr>
          <w:rFonts w:ascii="Times New Roman" w:hAnsi="Times New Roman" w:cs="Times New Roman"/>
          <w:sz w:val="28"/>
          <w:szCs w:val="28"/>
        </w:rPr>
        <w:t>П</w:t>
      </w:r>
      <w:r w:rsidRPr="00EA3906">
        <w:rPr>
          <w:rFonts w:ascii="Times New Roman" w:eastAsia="Calibri" w:hAnsi="Times New Roman" w:cs="Times New Roman"/>
          <w:sz w:val="28"/>
          <w:szCs w:val="28"/>
        </w:rPr>
        <w:t>росил</w:t>
      </w:r>
      <w:r w:rsidR="00BE22C3">
        <w:rPr>
          <w:rFonts w:ascii="Times New Roman" w:hAnsi="Times New Roman" w:cs="Times New Roman"/>
          <w:sz w:val="28"/>
          <w:szCs w:val="28"/>
        </w:rPr>
        <w:t>о</w:t>
      </w:r>
      <w:r w:rsidRPr="00EA3906">
        <w:rPr>
          <w:rFonts w:ascii="Times New Roman" w:eastAsia="Calibri" w:hAnsi="Times New Roman" w:cs="Times New Roman"/>
          <w:sz w:val="28"/>
          <w:szCs w:val="28"/>
        </w:rPr>
        <w:t xml:space="preserve"> признать действия вышеуказанных лиц недобросовестной конкуренцией, привлечь указанных лиц к ответственности в соответствии с действующим законодательством Российской Федерации, а так же запретить использовать при осуществлении своей коммерческой деятельности товарный знак по свидетельству № 480200.</w:t>
      </w:r>
    </w:p>
    <w:p w:rsidR="00EA3906" w:rsidRDefault="00EA3906" w:rsidP="002073A0">
      <w:pPr>
        <w:spacing w:after="0" w:line="240" w:lineRule="auto"/>
        <w:ind w:firstLine="851"/>
        <w:jc w:val="both"/>
        <w:rPr>
          <w:rFonts w:ascii="Times New Roman" w:hAnsi="Times New Roman" w:cs="Times New Roman"/>
          <w:sz w:val="28"/>
          <w:szCs w:val="28"/>
        </w:rPr>
      </w:pPr>
      <w:r w:rsidRPr="00EA3906">
        <w:rPr>
          <w:rFonts w:ascii="Times New Roman" w:hAnsi="Times New Roman" w:cs="Times New Roman"/>
          <w:sz w:val="28"/>
          <w:szCs w:val="28"/>
        </w:rPr>
        <w:t xml:space="preserve">Изучив представленные материалы, а также запрошенную дополнительную информацию </w:t>
      </w:r>
      <w:r w:rsidR="00BE22C3">
        <w:rPr>
          <w:rFonts w:ascii="Times New Roman" w:hAnsi="Times New Roman" w:cs="Times New Roman"/>
          <w:sz w:val="28"/>
          <w:szCs w:val="28"/>
        </w:rPr>
        <w:t xml:space="preserve">(в том числе ответы заводов производителей во Вьетнаме) </w:t>
      </w:r>
      <w:r w:rsidRPr="00EA3906">
        <w:rPr>
          <w:rFonts w:ascii="Times New Roman" w:hAnsi="Times New Roman" w:cs="Times New Roman"/>
          <w:sz w:val="28"/>
          <w:szCs w:val="28"/>
        </w:rPr>
        <w:t xml:space="preserve">Управлением было установлено, что </w:t>
      </w:r>
      <w:r w:rsidRPr="00EA3906">
        <w:rPr>
          <w:rFonts w:ascii="Times New Roman" w:eastAsia="Calibri" w:hAnsi="Times New Roman" w:cs="Times New Roman"/>
          <w:sz w:val="28"/>
          <w:szCs w:val="28"/>
        </w:rPr>
        <w:t xml:space="preserve">соусы чили ввозились </w:t>
      </w:r>
      <w:r w:rsidR="00BE22C3" w:rsidRPr="00EA3906">
        <w:rPr>
          <w:rFonts w:ascii="Times New Roman" w:eastAsia="Calibri" w:hAnsi="Times New Roman" w:cs="Times New Roman"/>
          <w:sz w:val="28"/>
          <w:szCs w:val="28"/>
        </w:rPr>
        <w:t xml:space="preserve">различными </w:t>
      </w:r>
      <w:r w:rsidR="00BE22C3" w:rsidRPr="00EA3906">
        <w:rPr>
          <w:rFonts w:ascii="Times New Roman" w:hAnsi="Times New Roman" w:cs="Times New Roman"/>
          <w:sz w:val="28"/>
          <w:szCs w:val="28"/>
        </w:rPr>
        <w:t xml:space="preserve">хозяйствующими субъектами </w:t>
      </w:r>
      <w:r w:rsidRPr="00EA3906">
        <w:rPr>
          <w:rFonts w:ascii="Times New Roman" w:eastAsia="Calibri" w:hAnsi="Times New Roman" w:cs="Times New Roman"/>
          <w:sz w:val="28"/>
          <w:szCs w:val="28"/>
        </w:rPr>
        <w:t>на территорию Российской Федерации в идентичной (традиционной для азиатских соусов) упаковке (бутылочке) и вводил</w:t>
      </w:r>
      <w:r w:rsidRPr="00EA3906">
        <w:rPr>
          <w:rFonts w:ascii="Times New Roman" w:hAnsi="Times New Roman" w:cs="Times New Roman"/>
          <w:sz w:val="28"/>
          <w:szCs w:val="28"/>
        </w:rPr>
        <w:t>ись</w:t>
      </w:r>
      <w:r w:rsidRPr="00EA3906">
        <w:rPr>
          <w:rFonts w:ascii="Times New Roman" w:eastAsia="Calibri" w:hAnsi="Times New Roman" w:cs="Times New Roman"/>
          <w:sz w:val="28"/>
          <w:szCs w:val="28"/>
        </w:rPr>
        <w:t xml:space="preserve"> в </w:t>
      </w:r>
      <w:r w:rsidRPr="00EA3906">
        <w:rPr>
          <w:rFonts w:ascii="Times New Roman" w:hAnsi="Times New Roman" w:cs="Times New Roman"/>
          <w:sz w:val="28"/>
          <w:szCs w:val="28"/>
        </w:rPr>
        <w:t xml:space="preserve">гражданский </w:t>
      </w:r>
      <w:r w:rsidRPr="00EA3906">
        <w:rPr>
          <w:rFonts w:ascii="Times New Roman" w:eastAsia="Calibri" w:hAnsi="Times New Roman" w:cs="Times New Roman"/>
          <w:sz w:val="28"/>
          <w:szCs w:val="28"/>
        </w:rPr>
        <w:t>оборот минимум с 2001 года</w:t>
      </w:r>
      <w:r w:rsidR="00BE22C3">
        <w:rPr>
          <w:rFonts w:ascii="Times New Roman" w:hAnsi="Times New Roman" w:cs="Times New Roman"/>
          <w:sz w:val="28"/>
          <w:szCs w:val="28"/>
        </w:rPr>
        <w:t xml:space="preserve"> (до момента регистрации</w:t>
      </w:r>
      <w:r w:rsidR="00BE22C3">
        <w:rPr>
          <w:rFonts w:ascii="Times New Roman" w:hAnsi="Times New Roman" w:cs="Times New Roman"/>
          <w:sz w:val="28"/>
          <w:szCs w:val="28"/>
        </w:rPr>
        <w:br/>
        <w:t>ООО «Кимэско»).</w:t>
      </w:r>
    </w:p>
    <w:p w:rsidR="003D06A4" w:rsidRPr="00FA499E" w:rsidRDefault="003D06A4" w:rsidP="002073A0">
      <w:pPr>
        <w:tabs>
          <w:tab w:val="left" w:pos="0"/>
          <w:tab w:val="left" w:pos="567"/>
          <w:tab w:val="left" w:pos="1390"/>
        </w:tabs>
        <w:spacing w:after="0" w:line="240" w:lineRule="auto"/>
        <w:ind w:firstLine="851"/>
        <w:contextualSpacing/>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Таким образом, в момент когда ООО «Кимэкско» подало заявку на регистрацию товарного знака по свидетельству № 480200 на рынке уже существовала продукция различных производителей которые использовали бутылки идентичные товарному знаку по свидетельству № 480200.</w:t>
      </w:r>
    </w:p>
    <w:p w:rsidR="003D06A4" w:rsidRPr="00FA499E" w:rsidRDefault="003D06A4" w:rsidP="002073A0">
      <w:pPr>
        <w:tabs>
          <w:tab w:val="left" w:pos="0"/>
          <w:tab w:val="left" w:pos="567"/>
          <w:tab w:val="left" w:pos="1390"/>
        </w:tabs>
        <w:spacing w:after="0" w:line="240" w:lineRule="auto"/>
        <w:ind w:firstLine="851"/>
        <w:contextualSpacing/>
        <w:jc w:val="both"/>
        <w:rPr>
          <w:rFonts w:ascii="Times New Roman" w:eastAsia="Calibri" w:hAnsi="Times New Roman" w:cs="Times New Roman"/>
          <w:sz w:val="28"/>
          <w:szCs w:val="28"/>
        </w:rPr>
      </w:pPr>
      <w:r w:rsidRPr="00FA499E">
        <w:rPr>
          <w:rFonts w:ascii="Times New Roman" w:eastAsia="Calibri" w:hAnsi="Times New Roman" w:cs="Times New Roman"/>
          <w:sz w:val="28"/>
          <w:szCs w:val="28"/>
        </w:rPr>
        <w:t>На заседании Комиссии представители ООО «Кимэкско» подтвердили факт, что на рынке существовало несколько производителей соусов чили которые использовали идентичную упаковку. В связи с чем ООО «Кимэкско» и решила зарегистрировать товарный знак чтоб защититься, выделиться из массива всех соусов представленных на рынке.</w:t>
      </w:r>
    </w:p>
    <w:p w:rsidR="003D06A4" w:rsidRPr="00FA499E" w:rsidRDefault="00FA499E" w:rsidP="002073A0">
      <w:pPr>
        <w:tabs>
          <w:tab w:val="left" w:pos="0"/>
          <w:tab w:val="left" w:pos="567"/>
          <w:tab w:val="left" w:pos="1390"/>
        </w:tabs>
        <w:spacing w:after="0" w:line="240" w:lineRule="auto"/>
        <w:ind w:firstLine="851"/>
        <w:contextualSpacing/>
        <w:jc w:val="both"/>
        <w:rPr>
          <w:rFonts w:ascii="Times New Roman" w:eastAsia="Calibri" w:hAnsi="Times New Roman" w:cs="Times New Roman"/>
          <w:sz w:val="28"/>
          <w:szCs w:val="28"/>
        </w:rPr>
      </w:pPr>
      <w:r w:rsidRPr="00FA499E">
        <w:rPr>
          <w:rFonts w:ascii="Times New Roman" w:hAnsi="Times New Roman" w:cs="Times New Roman"/>
          <w:sz w:val="28"/>
          <w:szCs w:val="28"/>
        </w:rPr>
        <w:t xml:space="preserve">Управлением же было установлено, что </w:t>
      </w:r>
      <w:r w:rsidR="003D06A4" w:rsidRPr="00FA499E">
        <w:rPr>
          <w:rFonts w:ascii="Times New Roman" w:eastAsia="Calibri" w:hAnsi="Times New Roman" w:cs="Times New Roman"/>
          <w:sz w:val="28"/>
          <w:szCs w:val="28"/>
        </w:rPr>
        <w:t>зарегистрировав товарный знак по свидетельству № 480200 ООО «Кимэкско» не выделил</w:t>
      </w:r>
      <w:r w:rsidR="00355B25">
        <w:rPr>
          <w:rFonts w:ascii="Times New Roman" w:eastAsia="Calibri" w:hAnsi="Times New Roman" w:cs="Times New Roman"/>
          <w:sz w:val="28"/>
          <w:szCs w:val="28"/>
        </w:rPr>
        <w:t>о</w:t>
      </w:r>
      <w:r w:rsidR="003D06A4" w:rsidRPr="00FA499E">
        <w:rPr>
          <w:rFonts w:ascii="Times New Roman" w:eastAsia="Calibri" w:hAnsi="Times New Roman" w:cs="Times New Roman"/>
          <w:sz w:val="28"/>
          <w:szCs w:val="28"/>
        </w:rPr>
        <w:t xml:space="preserve"> визуально свою продукцию, так как внешний вид (форма бутылочки) остался схожим до степени смешения с аналогичной продукцией.</w:t>
      </w:r>
    </w:p>
    <w:p w:rsidR="008246B0" w:rsidRDefault="003D06A4" w:rsidP="002073A0">
      <w:pPr>
        <w:spacing w:after="0" w:line="240" w:lineRule="auto"/>
        <w:ind w:firstLine="851"/>
        <w:jc w:val="both"/>
        <w:rPr>
          <w:rFonts w:ascii="Times New Roman" w:hAnsi="Times New Roman" w:cs="Times New Roman"/>
          <w:sz w:val="28"/>
          <w:szCs w:val="28"/>
        </w:rPr>
      </w:pPr>
      <w:r w:rsidRPr="007D3E39">
        <w:rPr>
          <w:rFonts w:ascii="Times New Roman" w:eastAsia="Calibri" w:hAnsi="Times New Roman" w:cs="Times New Roman"/>
          <w:sz w:val="28"/>
          <w:szCs w:val="28"/>
        </w:rPr>
        <w:t xml:space="preserve">Статьей 14.4 </w:t>
      </w:r>
      <w:r w:rsidR="00FA499E">
        <w:rPr>
          <w:rFonts w:ascii="Times New Roman" w:eastAsia="Calibri" w:hAnsi="Times New Roman" w:cs="Times New Roman"/>
          <w:sz w:val="28"/>
          <w:szCs w:val="28"/>
        </w:rPr>
        <w:t>Закона о</w:t>
      </w:r>
      <w:r w:rsidRPr="007D3E39">
        <w:rPr>
          <w:rFonts w:ascii="Times New Roman" w:eastAsia="Calibri" w:hAnsi="Times New Roman" w:cs="Times New Roman"/>
          <w:sz w:val="28"/>
          <w:szCs w:val="28"/>
        </w:rPr>
        <w:t xml:space="preserve">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A499E" w:rsidRDefault="00FA499E" w:rsidP="002073A0">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По результатам рассмотрения дела в </w:t>
      </w:r>
      <w:r w:rsidRPr="00B00DA7">
        <w:rPr>
          <w:rFonts w:ascii="Times New Roman" w:hAnsi="Times New Roman" w:cs="Times New Roman"/>
          <w:sz w:val="28"/>
          <w:szCs w:val="28"/>
        </w:rPr>
        <w:t xml:space="preserve">действиях ООО </w:t>
      </w:r>
      <w:r w:rsidRPr="00B00DA7">
        <w:rPr>
          <w:rFonts w:ascii="Times New Roman" w:eastAsia="Calibri" w:hAnsi="Times New Roman" w:cs="Times New Roman"/>
          <w:sz w:val="28"/>
          <w:szCs w:val="28"/>
        </w:rPr>
        <w:t>«Кимэкско»</w:t>
      </w:r>
      <w:r w:rsidRPr="00B00DA7">
        <w:rPr>
          <w:rFonts w:ascii="Times New Roman" w:hAnsi="Times New Roman" w:cs="Times New Roman"/>
          <w:sz w:val="28"/>
          <w:szCs w:val="28"/>
        </w:rPr>
        <w:t xml:space="preserve"> </w:t>
      </w:r>
      <w:r>
        <w:rPr>
          <w:rFonts w:ascii="Times New Roman" w:eastAsia="Calibri" w:hAnsi="Times New Roman" w:cs="Times New Roman"/>
          <w:sz w:val="28"/>
          <w:szCs w:val="28"/>
        </w:rPr>
        <w:t>был установлен</w:t>
      </w:r>
      <w:r>
        <w:rPr>
          <w:rFonts w:ascii="Times New Roman" w:eastAsia="Calibri" w:hAnsi="Times New Roman" w:cs="Times New Roman"/>
          <w:color w:val="000000"/>
          <w:sz w:val="28"/>
          <w:szCs w:val="28"/>
        </w:rPr>
        <w:t xml:space="preserve"> факт нарушения части 1 статьи 14.4 </w:t>
      </w:r>
      <w:r>
        <w:rPr>
          <w:rFonts w:ascii="Times New Roman" w:hAnsi="Times New Roman" w:cs="Times New Roman"/>
          <w:color w:val="000000"/>
          <w:sz w:val="28"/>
          <w:szCs w:val="28"/>
        </w:rPr>
        <w:t>Закона о</w:t>
      </w:r>
      <w:r>
        <w:rPr>
          <w:rFonts w:ascii="Times New Roman" w:eastAsia="Calibri" w:hAnsi="Times New Roman" w:cs="Times New Roman"/>
          <w:color w:val="000000"/>
          <w:sz w:val="28"/>
          <w:szCs w:val="28"/>
        </w:rPr>
        <w:t xml:space="preserve"> защите конкуренции, выразившегося в осуществлении недобросовестной конкуренции, связанной с приобретением и использованием исключительного права на товарный знак по свидетельству № 480200</w:t>
      </w:r>
      <w:r w:rsidRPr="007024B3">
        <w:rPr>
          <w:rFonts w:ascii="Times New Roman" w:eastAsia="Calibri" w:hAnsi="Times New Roman" w:cs="Times New Roman"/>
          <w:sz w:val="28"/>
          <w:szCs w:val="28"/>
        </w:rPr>
        <w:t>.</w:t>
      </w:r>
    </w:p>
    <w:p w:rsidR="002A2A27" w:rsidRDefault="002A2A27" w:rsidP="002073A0">
      <w:pPr>
        <w:spacing w:after="0" w:line="240" w:lineRule="auto"/>
        <w:ind w:firstLine="851"/>
        <w:jc w:val="both"/>
        <w:rPr>
          <w:rFonts w:ascii="Times New Roman" w:eastAsia="Calibri" w:hAnsi="Times New Roman" w:cs="Times New Roman"/>
          <w:sz w:val="28"/>
          <w:szCs w:val="28"/>
        </w:rPr>
      </w:pPr>
    </w:p>
    <w:p w:rsidR="002A2A27" w:rsidRDefault="002A2A27" w:rsidP="002073A0">
      <w:pPr>
        <w:spacing w:after="0" w:line="240" w:lineRule="auto"/>
        <w:ind w:firstLine="851"/>
        <w:jc w:val="both"/>
        <w:rPr>
          <w:rFonts w:ascii="Times New Roman" w:hAnsi="Times New Roman" w:cs="Times New Roman"/>
          <w:i/>
          <w:color w:val="000000"/>
          <w:sz w:val="28"/>
          <w:szCs w:val="28"/>
          <w:u w:val="single"/>
          <w:lang w:bidi="ru-RU"/>
        </w:rPr>
      </w:pPr>
      <w:r>
        <w:rPr>
          <w:rFonts w:ascii="Times New Roman" w:hAnsi="Times New Roman" w:cs="Times New Roman"/>
          <w:i/>
          <w:color w:val="000000"/>
          <w:sz w:val="28"/>
          <w:szCs w:val="28"/>
          <w:u w:val="single"/>
          <w:lang w:bidi="ru-RU"/>
        </w:rPr>
        <w:t>Предупреждение</w:t>
      </w:r>
      <w:r w:rsidRPr="006109D0">
        <w:rPr>
          <w:rFonts w:ascii="Times New Roman" w:hAnsi="Times New Roman" w:cs="Times New Roman"/>
          <w:i/>
          <w:color w:val="000000"/>
          <w:sz w:val="28"/>
          <w:szCs w:val="28"/>
          <w:u w:val="single"/>
          <w:lang w:bidi="ru-RU"/>
        </w:rPr>
        <w:t xml:space="preserve"> по </w:t>
      </w:r>
      <w:r>
        <w:rPr>
          <w:rFonts w:ascii="Times New Roman" w:hAnsi="Times New Roman" w:cs="Times New Roman"/>
          <w:i/>
          <w:color w:val="000000"/>
          <w:sz w:val="28"/>
          <w:szCs w:val="28"/>
          <w:u w:val="single"/>
          <w:lang w:bidi="ru-RU"/>
        </w:rPr>
        <w:t xml:space="preserve">недобросовестной </w:t>
      </w:r>
      <w:r w:rsidRPr="008246B0">
        <w:rPr>
          <w:rFonts w:ascii="Times New Roman" w:hAnsi="Times New Roman" w:cs="Times New Roman"/>
          <w:i/>
          <w:color w:val="000000"/>
          <w:sz w:val="28"/>
          <w:szCs w:val="28"/>
          <w:u w:val="single"/>
          <w:lang w:bidi="ru-RU"/>
        </w:rPr>
        <w:t>конкуренции</w:t>
      </w:r>
      <w:r>
        <w:rPr>
          <w:rFonts w:ascii="Times New Roman" w:hAnsi="Times New Roman" w:cs="Times New Roman"/>
          <w:i/>
          <w:color w:val="000000"/>
          <w:sz w:val="28"/>
          <w:szCs w:val="28"/>
          <w:u w:val="single"/>
          <w:lang w:bidi="ru-RU"/>
        </w:rPr>
        <w:t>, связанной с введением потребителей</w:t>
      </w:r>
      <w:r w:rsidR="0049273C">
        <w:rPr>
          <w:rFonts w:ascii="Times New Roman" w:hAnsi="Times New Roman" w:cs="Times New Roman"/>
          <w:i/>
          <w:color w:val="000000"/>
          <w:sz w:val="28"/>
          <w:szCs w:val="28"/>
          <w:u w:val="single"/>
          <w:lang w:bidi="ru-RU"/>
        </w:rPr>
        <w:t xml:space="preserve"> в заблуждение.</w:t>
      </w:r>
    </w:p>
    <w:p w:rsidR="002A2A27" w:rsidRDefault="002A2A27" w:rsidP="002073A0">
      <w:pPr>
        <w:spacing w:after="0" w:line="240" w:lineRule="auto"/>
        <w:ind w:firstLine="851"/>
        <w:jc w:val="both"/>
        <w:rPr>
          <w:rFonts w:ascii="Times New Roman" w:hAnsi="Times New Roman" w:cs="Times New Roman"/>
          <w:i/>
          <w:color w:val="000000"/>
          <w:sz w:val="28"/>
          <w:szCs w:val="28"/>
          <w:u w:val="single"/>
          <w:lang w:bidi="ru-RU"/>
        </w:rPr>
      </w:pPr>
    </w:p>
    <w:p w:rsidR="002A2A27" w:rsidRDefault="002A2A27" w:rsidP="002073A0">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Предупреждени</w:t>
      </w:r>
      <w:r w:rsidR="00D773CE">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был</w:t>
      </w:r>
      <w:r w:rsidR="00D773CE">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выдан</w:t>
      </w:r>
      <w:r w:rsidR="00D773CE">
        <w:rPr>
          <w:rFonts w:ascii="Times New Roman" w:hAnsi="Times New Roman" w:cs="Times New Roman"/>
          <w:color w:val="000000"/>
          <w:sz w:val="28"/>
          <w:szCs w:val="28"/>
        </w:rPr>
        <w:t>о ЗА</w:t>
      </w:r>
      <w:r w:rsidR="00D773CE" w:rsidRPr="006120C0">
        <w:rPr>
          <w:rFonts w:ascii="Times New Roman" w:hAnsi="Times New Roman" w:cs="Times New Roman"/>
          <w:color w:val="000000"/>
          <w:sz w:val="28"/>
          <w:szCs w:val="28"/>
        </w:rPr>
        <w:t>О</w:t>
      </w:r>
      <w:r w:rsidR="00D773CE">
        <w:rPr>
          <w:rFonts w:ascii="Times New Roman" w:hAnsi="Times New Roman" w:cs="Times New Roman"/>
          <w:color w:val="000000"/>
          <w:sz w:val="28"/>
          <w:szCs w:val="28"/>
        </w:rPr>
        <w:t xml:space="preserve"> </w:t>
      </w:r>
      <w:r w:rsidR="00D773CE" w:rsidRPr="005B2B32">
        <w:rPr>
          <w:rFonts w:ascii="Times New Roman" w:hAnsi="Times New Roman" w:cs="Times New Roman"/>
          <w:sz w:val="28"/>
          <w:szCs w:val="28"/>
        </w:rPr>
        <w:t>«</w:t>
      </w:r>
      <w:r w:rsidR="00D773CE">
        <w:rPr>
          <w:rFonts w:ascii="Times New Roman" w:hAnsi="Times New Roman" w:cs="Times New Roman"/>
          <w:sz w:val="28"/>
          <w:szCs w:val="28"/>
        </w:rPr>
        <w:t>Владивосток-новости</w:t>
      </w:r>
      <w:r w:rsidR="00D773CE" w:rsidRPr="005B2B32">
        <w:rPr>
          <w:rFonts w:ascii="Times New Roman" w:hAnsi="Times New Roman" w:cs="Times New Roman"/>
          <w:sz w:val="28"/>
          <w:szCs w:val="28"/>
        </w:rPr>
        <w:t>»</w:t>
      </w:r>
      <w:r>
        <w:rPr>
          <w:rFonts w:ascii="Times New Roman" w:hAnsi="Times New Roman" w:cs="Times New Roman"/>
          <w:color w:val="000000"/>
          <w:sz w:val="28"/>
          <w:szCs w:val="28"/>
        </w:rPr>
        <w:t xml:space="preserve">, на основании поступивших из </w:t>
      </w:r>
      <w:r w:rsidRPr="006120C0">
        <w:rPr>
          <w:rFonts w:ascii="Times New Roman" w:eastAsia="Calibri" w:hAnsi="Times New Roman" w:cs="Times New Roman"/>
          <w:color w:val="000000"/>
          <w:sz w:val="28"/>
          <w:szCs w:val="28"/>
        </w:rPr>
        <w:t>Управления</w:t>
      </w:r>
      <w:r>
        <w:rPr>
          <w:rFonts w:ascii="Times New Roman" w:eastAsia="Calibri" w:hAnsi="Times New Roman" w:cs="Times New Roman"/>
          <w:color w:val="000000"/>
          <w:sz w:val="28"/>
          <w:szCs w:val="28"/>
        </w:rPr>
        <w:t xml:space="preserve"> </w:t>
      </w:r>
      <w:r w:rsidRPr="006120C0">
        <w:rPr>
          <w:rFonts w:ascii="Times New Roman" w:eastAsia="Calibri" w:hAnsi="Times New Roman" w:cs="Times New Roman"/>
          <w:color w:val="000000"/>
          <w:sz w:val="28"/>
          <w:szCs w:val="28"/>
        </w:rPr>
        <w:t xml:space="preserve">Роскомнадзора по </w:t>
      </w:r>
      <w:r>
        <w:rPr>
          <w:rFonts w:ascii="Times New Roman" w:eastAsia="Calibri" w:hAnsi="Times New Roman" w:cs="Times New Roman"/>
          <w:color w:val="000000"/>
          <w:sz w:val="28"/>
          <w:szCs w:val="28"/>
        </w:rPr>
        <w:t>Приморскому краю</w:t>
      </w:r>
      <w:r w:rsidRPr="006120C0">
        <w:rPr>
          <w:rFonts w:ascii="Times New Roman" w:eastAsia="Calibri" w:hAnsi="Times New Roman" w:cs="Times New Roman"/>
          <w:color w:val="000000"/>
          <w:sz w:val="28"/>
          <w:szCs w:val="28"/>
        </w:rPr>
        <w:t xml:space="preserve"> обращени</w:t>
      </w:r>
      <w:r>
        <w:rPr>
          <w:rFonts w:ascii="Times New Roman" w:hAnsi="Times New Roman" w:cs="Times New Roman"/>
          <w:color w:val="000000"/>
          <w:sz w:val="28"/>
          <w:szCs w:val="28"/>
        </w:rPr>
        <w:t>й</w:t>
      </w:r>
      <w:r w:rsidRPr="006120C0">
        <w:rPr>
          <w:rFonts w:ascii="Times New Roman" w:eastAsia="Calibri" w:hAnsi="Times New Roman" w:cs="Times New Roman"/>
          <w:color w:val="000000"/>
          <w:sz w:val="28"/>
          <w:szCs w:val="28"/>
        </w:rPr>
        <w:t xml:space="preserve"> о нарушении антимонопольного законодательства редакцией</w:t>
      </w:r>
      <w:r>
        <w:rPr>
          <w:rFonts w:ascii="Times New Roman" w:eastAsia="Calibri" w:hAnsi="Times New Roman" w:cs="Times New Roman"/>
          <w:color w:val="000000"/>
          <w:sz w:val="28"/>
          <w:szCs w:val="28"/>
        </w:rPr>
        <w:t xml:space="preserve"> газеты</w:t>
      </w:r>
      <w:r w:rsidRPr="006120C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Владивосток</w:t>
      </w:r>
      <w:r w:rsidRPr="006120C0">
        <w:rPr>
          <w:rFonts w:ascii="Times New Roman" w:eastAsia="Calibri" w:hAnsi="Times New Roman" w:cs="Times New Roman"/>
          <w:color w:val="000000"/>
          <w:sz w:val="28"/>
          <w:szCs w:val="28"/>
        </w:rPr>
        <w:t>», выразившимся в указании в выходных данных</w:t>
      </w:r>
      <w:r>
        <w:rPr>
          <w:rFonts w:ascii="Times New Roman" w:eastAsia="Calibri" w:hAnsi="Times New Roman" w:cs="Times New Roman"/>
          <w:color w:val="000000"/>
          <w:sz w:val="28"/>
          <w:szCs w:val="28"/>
        </w:rPr>
        <w:t xml:space="preserve"> </w:t>
      </w:r>
      <w:r w:rsidRPr="006120C0">
        <w:rPr>
          <w:rFonts w:ascii="Times New Roman" w:eastAsia="Calibri" w:hAnsi="Times New Roman" w:cs="Times New Roman"/>
          <w:color w:val="000000"/>
          <w:sz w:val="28"/>
          <w:szCs w:val="28"/>
        </w:rPr>
        <w:t>недостоверных сведений о тираже данного печатного издания.</w:t>
      </w:r>
    </w:p>
    <w:p w:rsidR="002A2A27" w:rsidRDefault="002A2A27" w:rsidP="002073A0">
      <w:pPr>
        <w:pStyle w:val="ConsNonformat"/>
        <w:widowControl/>
        <w:ind w:right="0" w:firstLine="851"/>
        <w:contextualSpacing/>
        <w:jc w:val="both"/>
        <w:rPr>
          <w:rFonts w:ascii="Times New Roman" w:hAnsi="Times New Roman" w:cs="Times New Roman"/>
          <w:color w:val="000000"/>
          <w:sz w:val="28"/>
          <w:szCs w:val="28"/>
        </w:rPr>
      </w:pPr>
      <w:r w:rsidRPr="006120C0">
        <w:rPr>
          <w:rFonts w:ascii="Times New Roman" w:hAnsi="Times New Roman" w:cs="Times New Roman"/>
          <w:color w:val="000000"/>
          <w:sz w:val="28"/>
          <w:szCs w:val="28"/>
        </w:rPr>
        <w:t xml:space="preserve">В выходных данных </w:t>
      </w:r>
      <w:r>
        <w:rPr>
          <w:rFonts w:ascii="Times New Roman" w:hAnsi="Times New Roman" w:cs="Times New Roman"/>
          <w:color w:val="000000"/>
          <w:sz w:val="28"/>
          <w:szCs w:val="28"/>
        </w:rPr>
        <w:t>газеты</w:t>
      </w:r>
      <w:r w:rsidRPr="006120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Владивосток</w:t>
      </w:r>
      <w:r w:rsidRPr="006120C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выпуски: № 148 (5519)</w:t>
      </w:r>
      <w:r>
        <w:rPr>
          <w:rFonts w:ascii="Times New Roman" w:hAnsi="Times New Roman" w:cs="Times New Roman"/>
          <w:color w:val="000000"/>
          <w:sz w:val="28"/>
          <w:szCs w:val="28"/>
        </w:rPr>
        <w:br/>
        <w:t>от 01.10.2015, № 149 (5520) от 02.10.2015, № 150 (5521) от 06.10.2015, № 151 (5522) от 07.10.2015, № 152 (5523) от 08.10.2015, № 153 (5524) от 09.10.2015, № 154 (5525) от 13.10.2015, № 155 (5526) от 14.10.2015, № 156 (5527) от 15.10.2015, № 157 (5528) от 16.10.2015, № 158 (5529) от 20.10.2015, № 159 (5530) от 21.10.2015, № 160 (5531) от 22.10.2015, № 161 (5532) от 23.10.2015, № 162 (5533) от 27.10.2015, № 163 (5534) от 28.10.2015, № 189 (5560) от 15.12.2015, № 190 (5561) от 16.12.2015, № 191 (5562) от 17.12.2015, № 192 (5563) от 18.12.2015, № 193 (5564) от 22.12.2015, № 194 (5565) от 23.12.2015, № 195 (5566) от 24.12.2015, № 196 (5567) от 25.12.2015, № 197 (5568) от 29.12.2015, № 198 (5569) от 30.12.2015 указано:</w:t>
      </w:r>
    </w:p>
    <w:p w:rsidR="002A2A27" w:rsidRDefault="002A2A27" w:rsidP="002073A0">
      <w:pPr>
        <w:pStyle w:val="ConsNonformat"/>
        <w:widowControl/>
        <w:ind w:right="0"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номер свидетельства о регистрации средства массовой информации (№ ПИ № ТУ 25-00505 от 28.01.2015);</w:t>
      </w:r>
    </w:p>
    <w:p w:rsidR="002A2A27" w:rsidRDefault="002A2A27" w:rsidP="002073A0">
      <w:pPr>
        <w:pStyle w:val="ConsNonformat"/>
        <w:widowControl/>
        <w:ind w:right="0"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учредитель и </w:t>
      </w:r>
      <w:r w:rsidRPr="006120C0">
        <w:rPr>
          <w:rFonts w:ascii="Times New Roman" w:hAnsi="Times New Roman" w:cs="Times New Roman"/>
          <w:color w:val="000000"/>
          <w:sz w:val="28"/>
          <w:szCs w:val="28"/>
        </w:rPr>
        <w:t xml:space="preserve">издатель – </w:t>
      </w:r>
      <w:r>
        <w:rPr>
          <w:rFonts w:ascii="Times New Roman" w:hAnsi="Times New Roman" w:cs="Times New Roman"/>
          <w:color w:val="000000"/>
          <w:sz w:val="28"/>
          <w:szCs w:val="28"/>
        </w:rPr>
        <w:t>ЗА</w:t>
      </w:r>
      <w:r w:rsidRPr="006120C0">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5B2B32">
        <w:rPr>
          <w:rFonts w:ascii="Times New Roman" w:hAnsi="Times New Roman" w:cs="Times New Roman"/>
          <w:sz w:val="28"/>
          <w:szCs w:val="28"/>
        </w:rPr>
        <w:t>«</w:t>
      </w:r>
      <w:r>
        <w:rPr>
          <w:rFonts w:ascii="Times New Roman" w:hAnsi="Times New Roman" w:cs="Times New Roman"/>
          <w:sz w:val="28"/>
          <w:szCs w:val="28"/>
        </w:rPr>
        <w:t>Владивосток-новости</w:t>
      </w:r>
      <w:r w:rsidRPr="005B2B32">
        <w:rPr>
          <w:rFonts w:ascii="Times New Roman" w:hAnsi="Times New Roman" w:cs="Times New Roman"/>
          <w:sz w:val="28"/>
          <w:szCs w:val="28"/>
        </w:rPr>
        <w:t>»</w:t>
      </w:r>
      <w:r w:rsidRPr="005B2B32">
        <w:rPr>
          <w:rFonts w:ascii="Times New Roman" w:hAnsi="Times New Roman" w:cs="Times New Roman"/>
          <w:color w:val="000000"/>
          <w:sz w:val="28"/>
          <w:szCs w:val="28"/>
        </w:rPr>
        <w:t>;</w:t>
      </w:r>
    </w:p>
    <w:p w:rsidR="002A2A27" w:rsidRDefault="002A2A27" w:rsidP="002073A0">
      <w:pPr>
        <w:pStyle w:val="ConsNonformat"/>
        <w:widowControl/>
        <w:ind w:right="0"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6120C0">
        <w:rPr>
          <w:rFonts w:ascii="Times New Roman" w:hAnsi="Times New Roman" w:cs="Times New Roman"/>
          <w:color w:val="000000"/>
          <w:sz w:val="28"/>
          <w:szCs w:val="28"/>
        </w:rPr>
        <w:t>тпечатано в</w:t>
      </w:r>
      <w:r>
        <w:rPr>
          <w:rFonts w:ascii="Times New Roman" w:hAnsi="Times New Roman" w:cs="Times New Roman"/>
          <w:color w:val="000000"/>
          <w:sz w:val="28"/>
          <w:szCs w:val="28"/>
        </w:rPr>
        <w:t xml:space="preserve"> типографии Владивостокский филиал ООО «Типографии «Комсомольская правда» во Владивостоке;</w:t>
      </w:r>
    </w:p>
    <w:p w:rsidR="002A2A27" w:rsidRDefault="002A2A27" w:rsidP="002073A0">
      <w:pPr>
        <w:pStyle w:val="ConsNonformat"/>
        <w:widowControl/>
        <w:ind w:right="0"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газета выходит 4 раза в неделю;</w:t>
      </w:r>
    </w:p>
    <w:p w:rsidR="002A2A27" w:rsidRDefault="002A2A27" w:rsidP="002073A0">
      <w:pPr>
        <w:pStyle w:val="ConsNonformat"/>
        <w:widowControl/>
        <w:ind w:right="0"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9273C">
        <w:rPr>
          <w:rFonts w:ascii="Times New Roman" w:hAnsi="Times New Roman" w:cs="Times New Roman"/>
          <w:color w:val="000000"/>
          <w:sz w:val="28"/>
          <w:szCs w:val="28"/>
        </w:rPr>
        <w:t>тираж в октябре и декабре указан: вторник 6500, среда 22000, четверг 6370, пятница 6490.</w:t>
      </w:r>
    </w:p>
    <w:p w:rsidR="002A2A27" w:rsidRDefault="002A2A27" w:rsidP="002073A0">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Pr="006120C0">
        <w:rPr>
          <w:rFonts w:ascii="Times New Roman" w:eastAsia="Calibri" w:hAnsi="Times New Roman" w:cs="Times New Roman"/>
          <w:color w:val="000000"/>
          <w:sz w:val="28"/>
          <w:szCs w:val="28"/>
        </w:rPr>
        <w:t xml:space="preserve">актическое </w:t>
      </w:r>
      <w:r>
        <w:rPr>
          <w:rFonts w:ascii="Times New Roman" w:hAnsi="Times New Roman" w:cs="Times New Roman"/>
          <w:color w:val="000000"/>
          <w:sz w:val="28"/>
          <w:szCs w:val="28"/>
        </w:rPr>
        <w:t xml:space="preserve">же </w:t>
      </w:r>
      <w:r w:rsidRPr="006120C0">
        <w:rPr>
          <w:rFonts w:ascii="Times New Roman" w:eastAsia="Calibri" w:hAnsi="Times New Roman" w:cs="Times New Roman"/>
          <w:color w:val="000000"/>
          <w:sz w:val="28"/>
          <w:szCs w:val="28"/>
        </w:rPr>
        <w:t>число экзем</w:t>
      </w:r>
      <w:r>
        <w:rPr>
          <w:rFonts w:ascii="Times New Roman" w:eastAsia="Calibri" w:hAnsi="Times New Roman" w:cs="Times New Roman"/>
          <w:color w:val="000000"/>
          <w:sz w:val="28"/>
          <w:szCs w:val="28"/>
        </w:rPr>
        <w:t xml:space="preserve">пляров газеты </w:t>
      </w:r>
      <w:r w:rsidRPr="006120C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Владивосток</w:t>
      </w:r>
      <w:r w:rsidRPr="006120C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в большинстве вышеуказанных выпусков</w:t>
      </w:r>
      <w:r w:rsidRPr="006120C0">
        <w:rPr>
          <w:rFonts w:ascii="Times New Roman" w:eastAsia="Calibri" w:hAnsi="Times New Roman" w:cs="Times New Roman"/>
          <w:color w:val="000000"/>
          <w:sz w:val="28"/>
          <w:szCs w:val="28"/>
        </w:rPr>
        <w:t xml:space="preserve"> мень</w:t>
      </w:r>
      <w:r>
        <w:rPr>
          <w:rFonts w:ascii="Times New Roman" w:eastAsia="Calibri" w:hAnsi="Times New Roman" w:cs="Times New Roman"/>
          <w:color w:val="000000"/>
          <w:sz w:val="28"/>
          <w:szCs w:val="28"/>
        </w:rPr>
        <w:t>ше указанного в выходных данных. Данные о тираже СМ</w:t>
      </w:r>
      <w:r w:rsidRPr="006120C0">
        <w:rPr>
          <w:rFonts w:ascii="Times New Roman" w:eastAsia="Calibri" w:hAnsi="Times New Roman" w:cs="Times New Roman"/>
          <w:color w:val="000000"/>
          <w:sz w:val="28"/>
          <w:szCs w:val="28"/>
        </w:rPr>
        <w:t xml:space="preserve">И являются одним </w:t>
      </w:r>
      <w:r>
        <w:rPr>
          <w:rFonts w:ascii="Times New Roman" w:eastAsia="Calibri" w:hAnsi="Times New Roman" w:cs="Times New Roman"/>
          <w:color w:val="000000"/>
          <w:sz w:val="28"/>
          <w:szCs w:val="28"/>
        </w:rPr>
        <w:t xml:space="preserve">из важнейших показателей, так как </w:t>
      </w:r>
      <w:r w:rsidRPr="006120C0">
        <w:rPr>
          <w:rFonts w:ascii="Times New Roman" w:eastAsia="Calibri" w:hAnsi="Times New Roman" w:cs="Times New Roman"/>
          <w:color w:val="000000"/>
          <w:sz w:val="28"/>
          <w:szCs w:val="28"/>
        </w:rPr>
        <w:t>определяют привлекательность печатного издания для рекламодате</w:t>
      </w:r>
      <w:r>
        <w:rPr>
          <w:rFonts w:ascii="Times New Roman" w:eastAsia="Calibri" w:hAnsi="Times New Roman" w:cs="Times New Roman"/>
          <w:color w:val="000000"/>
          <w:sz w:val="28"/>
          <w:szCs w:val="28"/>
        </w:rPr>
        <w:t xml:space="preserve">лей – чем </w:t>
      </w:r>
      <w:r w:rsidRPr="006120C0">
        <w:rPr>
          <w:rFonts w:ascii="Times New Roman" w:eastAsia="Calibri" w:hAnsi="Times New Roman" w:cs="Times New Roman"/>
          <w:color w:val="000000"/>
          <w:sz w:val="28"/>
          <w:szCs w:val="28"/>
        </w:rPr>
        <w:t>больше тираж издания, тем больше</w:t>
      </w:r>
      <w:r>
        <w:rPr>
          <w:rFonts w:ascii="Times New Roman" w:eastAsia="Calibri" w:hAnsi="Times New Roman" w:cs="Times New Roman"/>
          <w:color w:val="000000"/>
          <w:sz w:val="28"/>
          <w:szCs w:val="28"/>
        </w:rPr>
        <w:t xml:space="preserve"> охват аудитории (потенциальных потребителей). Д</w:t>
      </w:r>
      <w:r w:rsidRPr="006120C0">
        <w:rPr>
          <w:rFonts w:ascii="Times New Roman" w:eastAsia="Calibri" w:hAnsi="Times New Roman" w:cs="Times New Roman"/>
          <w:color w:val="000000"/>
          <w:sz w:val="28"/>
          <w:szCs w:val="28"/>
        </w:rPr>
        <w:t>ля рекламодателя важно соотн</w:t>
      </w:r>
      <w:r>
        <w:rPr>
          <w:rFonts w:ascii="Times New Roman" w:eastAsia="Calibri" w:hAnsi="Times New Roman" w:cs="Times New Roman"/>
          <w:color w:val="000000"/>
          <w:sz w:val="28"/>
          <w:szCs w:val="28"/>
        </w:rPr>
        <w:t xml:space="preserve">ести цену публикации рекламного </w:t>
      </w:r>
      <w:r w:rsidRPr="006120C0">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бъявления с величиной тиража. П</w:t>
      </w:r>
      <w:r w:rsidRPr="006120C0">
        <w:rPr>
          <w:rFonts w:ascii="Times New Roman" w:eastAsia="Calibri" w:hAnsi="Times New Roman" w:cs="Times New Roman"/>
          <w:color w:val="000000"/>
          <w:sz w:val="28"/>
          <w:szCs w:val="28"/>
        </w:rPr>
        <w:t>ри указ</w:t>
      </w:r>
      <w:r>
        <w:rPr>
          <w:rFonts w:ascii="Times New Roman" w:eastAsia="Calibri" w:hAnsi="Times New Roman" w:cs="Times New Roman"/>
          <w:color w:val="000000"/>
          <w:sz w:val="28"/>
          <w:szCs w:val="28"/>
        </w:rPr>
        <w:t xml:space="preserve">ании завышенного тиража издания </w:t>
      </w:r>
      <w:r w:rsidRPr="006120C0">
        <w:rPr>
          <w:rFonts w:ascii="Times New Roman" w:eastAsia="Calibri" w:hAnsi="Times New Roman" w:cs="Times New Roman"/>
          <w:color w:val="000000"/>
          <w:sz w:val="28"/>
          <w:szCs w:val="28"/>
        </w:rPr>
        <w:t>возникает вероятность причинения этими с</w:t>
      </w:r>
      <w:r>
        <w:rPr>
          <w:rFonts w:ascii="Times New Roman" w:eastAsia="Calibri" w:hAnsi="Times New Roman" w:cs="Times New Roman"/>
          <w:color w:val="000000"/>
          <w:sz w:val="28"/>
          <w:szCs w:val="28"/>
        </w:rPr>
        <w:t xml:space="preserve">ведениями убытков хозяйствующим </w:t>
      </w:r>
      <w:r w:rsidRPr="006120C0">
        <w:rPr>
          <w:rFonts w:ascii="Times New Roman" w:eastAsia="Calibri" w:hAnsi="Times New Roman" w:cs="Times New Roman"/>
          <w:color w:val="000000"/>
          <w:sz w:val="28"/>
          <w:szCs w:val="28"/>
        </w:rPr>
        <w:t>субъектам – рекламодателям в вид</w:t>
      </w:r>
      <w:r>
        <w:rPr>
          <w:rFonts w:ascii="Times New Roman" w:eastAsia="Calibri" w:hAnsi="Times New Roman" w:cs="Times New Roman"/>
          <w:color w:val="000000"/>
          <w:sz w:val="28"/>
          <w:szCs w:val="28"/>
        </w:rPr>
        <w:t xml:space="preserve">е недополученной прибыли в силу </w:t>
      </w:r>
      <w:r w:rsidRPr="006120C0">
        <w:rPr>
          <w:rFonts w:ascii="Times New Roman" w:eastAsia="Calibri" w:hAnsi="Times New Roman" w:cs="Times New Roman"/>
          <w:color w:val="000000"/>
          <w:sz w:val="28"/>
          <w:szCs w:val="28"/>
        </w:rPr>
        <w:t>недостаточной эффективности при раз</w:t>
      </w:r>
      <w:r>
        <w:rPr>
          <w:rFonts w:ascii="Times New Roman" w:eastAsia="Calibri" w:hAnsi="Times New Roman" w:cs="Times New Roman"/>
          <w:color w:val="000000"/>
          <w:sz w:val="28"/>
          <w:szCs w:val="28"/>
        </w:rPr>
        <w:t xml:space="preserve">мещении рекламы, следовательно, </w:t>
      </w:r>
      <w:r w:rsidRPr="006120C0">
        <w:rPr>
          <w:rFonts w:ascii="Times New Roman" w:eastAsia="Calibri" w:hAnsi="Times New Roman" w:cs="Times New Roman"/>
          <w:color w:val="000000"/>
          <w:sz w:val="28"/>
          <w:szCs w:val="28"/>
        </w:rPr>
        <w:t>недостаточного охвата аудито</w:t>
      </w:r>
      <w:r>
        <w:rPr>
          <w:rFonts w:ascii="Times New Roman" w:eastAsia="Calibri" w:hAnsi="Times New Roman" w:cs="Times New Roman"/>
          <w:color w:val="000000"/>
          <w:sz w:val="28"/>
          <w:szCs w:val="28"/>
        </w:rPr>
        <w:t>рии потенциальных потребителей.</w:t>
      </w:r>
    </w:p>
    <w:p w:rsidR="00D773CE" w:rsidRDefault="00D773CE" w:rsidP="002073A0">
      <w:pPr>
        <w:spacing w:after="0" w:line="240" w:lineRule="auto"/>
        <w:ind w:firstLine="851"/>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Т</w:t>
      </w:r>
      <w:r w:rsidR="002A2A27">
        <w:rPr>
          <w:rFonts w:ascii="Times New Roman" w:hAnsi="Times New Roman" w:cs="Times New Roman"/>
          <w:color w:val="000000"/>
          <w:sz w:val="28"/>
          <w:szCs w:val="28"/>
        </w:rPr>
        <w:t>е</w:t>
      </w:r>
      <w:r w:rsidR="002A2A27" w:rsidRPr="006120C0">
        <w:rPr>
          <w:rFonts w:ascii="Times New Roman" w:eastAsia="Calibri" w:hAnsi="Times New Roman" w:cs="Times New Roman"/>
          <w:color w:val="000000"/>
          <w:sz w:val="28"/>
          <w:szCs w:val="28"/>
        </w:rPr>
        <w:t>рритори</w:t>
      </w:r>
      <w:r w:rsidR="002A2A27">
        <w:rPr>
          <w:rFonts w:ascii="Times New Roman" w:hAnsi="Times New Roman" w:cs="Times New Roman"/>
          <w:color w:val="000000"/>
          <w:sz w:val="28"/>
          <w:szCs w:val="28"/>
        </w:rPr>
        <w:t>ей</w:t>
      </w:r>
      <w:r w:rsidR="002A2A27" w:rsidRPr="006120C0">
        <w:rPr>
          <w:rFonts w:ascii="Times New Roman" w:eastAsia="Calibri" w:hAnsi="Times New Roman" w:cs="Times New Roman"/>
          <w:color w:val="000000"/>
          <w:sz w:val="28"/>
          <w:szCs w:val="28"/>
        </w:rPr>
        <w:t xml:space="preserve"> распрос</w:t>
      </w:r>
      <w:r w:rsidR="002A2A27">
        <w:rPr>
          <w:rFonts w:ascii="Times New Roman" w:eastAsia="Calibri" w:hAnsi="Times New Roman" w:cs="Times New Roman"/>
          <w:color w:val="000000"/>
          <w:sz w:val="28"/>
          <w:szCs w:val="28"/>
        </w:rPr>
        <w:t xml:space="preserve">транения печатного издания </w:t>
      </w:r>
      <w:r>
        <w:rPr>
          <w:rFonts w:ascii="Times New Roman" w:eastAsia="Calibri" w:hAnsi="Times New Roman" w:cs="Times New Roman"/>
          <w:color w:val="000000"/>
          <w:sz w:val="28"/>
          <w:szCs w:val="28"/>
        </w:rPr>
        <w:t xml:space="preserve">газеты </w:t>
      </w:r>
      <w:r w:rsidRPr="006120C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Владивосток</w:t>
      </w:r>
      <w:r w:rsidRPr="006120C0">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является</w:t>
      </w:r>
      <w:r w:rsidR="002A2A27">
        <w:rPr>
          <w:rFonts w:ascii="Times New Roman" w:eastAsia="Calibri" w:hAnsi="Times New Roman" w:cs="Times New Roman"/>
          <w:color w:val="000000"/>
          <w:sz w:val="28"/>
          <w:szCs w:val="28"/>
        </w:rPr>
        <w:t xml:space="preserve"> Приморский край</w:t>
      </w:r>
      <w:r w:rsidR="002A2A27" w:rsidRPr="006120C0">
        <w:rPr>
          <w:rFonts w:ascii="Times New Roman" w:eastAsia="Calibri" w:hAnsi="Times New Roman" w:cs="Times New Roman"/>
          <w:color w:val="000000"/>
          <w:sz w:val="28"/>
          <w:szCs w:val="28"/>
        </w:rPr>
        <w:t>.</w:t>
      </w:r>
    </w:p>
    <w:p w:rsidR="002A2A27" w:rsidRDefault="00D773CE" w:rsidP="002073A0">
      <w:pPr>
        <w:spacing w:after="0" w:line="240" w:lineRule="auto"/>
        <w:ind w:firstLine="851"/>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К</w:t>
      </w:r>
      <w:r w:rsidR="002A2A27" w:rsidRPr="006120C0">
        <w:rPr>
          <w:rFonts w:ascii="Times New Roman" w:hAnsi="Times New Roman" w:cs="Times New Roman"/>
          <w:color w:val="000000"/>
          <w:sz w:val="28"/>
          <w:szCs w:val="28"/>
        </w:rPr>
        <w:t>роме данного издания на рынке печатных</w:t>
      </w:r>
      <w:r w:rsidR="002A2A27">
        <w:rPr>
          <w:rFonts w:ascii="Times New Roman" w:hAnsi="Times New Roman" w:cs="Times New Roman"/>
          <w:color w:val="000000"/>
          <w:sz w:val="28"/>
          <w:szCs w:val="28"/>
        </w:rPr>
        <w:t xml:space="preserve"> СМИ в Приморском крае</w:t>
      </w:r>
      <w:r w:rsidR="002A2A27" w:rsidRPr="006120C0">
        <w:rPr>
          <w:rFonts w:ascii="Times New Roman" w:hAnsi="Times New Roman" w:cs="Times New Roman"/>
          <w:color w:val="000000"/>
          <w:sz w:val="28"/>
          <w:szCs w:val="28"/>
        </w:rPr>
        <w:t xml:space="preserve"> </w:t>
      </w:r>
      <w:r w:rsidR="002A2A27">
        <w:rPr>
          <w:rFonts w:ascii="Times New Roman" w:hAnsi="Times New Roman" w:cs="Times New Roman"/>
          <w:color w:val="000000"/>
          <w:sz w:val="28"/>
          <w:szCs w:val="28"/>
        </w:rPr>
        <w:t>присутствуют и другие СМИ</w:t>
      </w:r>
      <w:r w:rsidR="002A2A27" w:rsidRPr="006120C0">
        <w:rPr>
          <w:rFonts w:ascii="Times New Roman" w:hAnsi="Times New Roman" w:cs="Times New Roman"/>
          <w:color w:val="000000"/>
          <w:sz w:val="28"/>
          <w:szCs w:val="28"/>
        </w:rPr>
        <w:t xml:space="preserve">, по </w:t>
      </w:r>
      <w:r w:rsidR="002A2A27">
        <w:rPr>
          <w:rFonts w:ascii="Times New Roman" w:hAnsi="Times New Roman" w:cs="Times New Roman"/>
          <w:color w:val="000000"/>
          <w:sz w:val="28"/>
          <w:szCs w:val="28"/>
        </w:rPr>
        <w:t xml:space="preserve">примерной тематике и (или) специализации являющихся </w:t>
      </w:r>
      <w:r w:rsidR="002A2A27" w:rsidRPr="006120C0">
        <w:rPr>
          <w:rFonts w:ascii="Times New Roman" w:hAnsi="Times New Roman" w:cs="Times New Roman"/>
          <w:color w:val="000000"/>
          <w:sz w:val="28"/>
          <w:szCs w:val="28"/>
        </w:rPr>
        <w:t>рекламно-информационными изданиям</w:t>
      </w:r>
      <w:r w:rsidR="002A2A27">
        <w:rPr>
          <w:rFonts w:ascii="Times New Roman" w:hAnsi="Times New Roman" w:cs="Times New Roman"/>
          <w:color w:val="000000"/>
          <w:sz w:val="28"/>
          <w:szCs w:val="28"/>
        </w:rPr>
        <w:t>и (реклама до 40%)</w:t>
      </w:r>
      <w:r w:rsidR="002A2A27" w:rsidRPr="006120C0">
        <w:rPr>
          <w:rFonts w:ascii="Times New Roman" w:hAnsi="Times New Roman" w:cs="Times New Roman"/>
          <w:color w:val="000000"/>
          <w:sz w:val="28"/>
          <w:szCs w:val="28"/>
        </w:rPr>
        <w:t>.</w:t>
      </w:r>
    </w:p>
    <w:p w:rsidR="002A2A27" w:rsidRDefault="002A2A27" w:rsidP="002073A0">
      <w:pPr>
        <w:pStyle w:val="ConsNonformat"/>
        <w:widowControl/>
        <w:ind w:right="0" w:firstLine="851"/>
        <w:contextualSpacing/>
        <w:jc w:val="both"/>
        <w:rPr>
          <w:rFonts w:ascii="Times New Roman" w:hAnsi="Times New Roman" w:cs="Times New Roman"/>
          <w:color w:val="000000"/>
          <w:sz w:val="28"/>
          <w:szCs w:val="28"/>
        </w:rPr>
      </w:pPr>
      <w:r w:rsidRPr="006120C0">
        <w:rPr>
          <w:rFonts w:ascii="Times New Roman" w:hAnsi="Times New Roman" w:cs="Times New Roman"/>
          <w:color w:val="000000"/>
          <w:sz w:val="28"/>
          <w:szCs w:val="28"/>
        </w:rPr>
        <w:t xml:space="preserve">Таким образом, указание недостоверных сведений о тираже </w:t>
      </w:r>
      <w:r>
        <w:rPr>
          <w:rFonts w:ascii="Times New Roman" w:hAnsi="Times New Roman" w:cs="Times New Roman"/>
          <w:color w:val="000000"/>
          <w:sz w:val="28"/>
          <w:szCs w:val="28"/>
        </w:rPr>
        <w:t>СМИ</w:t>
      </w:r>
      <w:r w:rsidRPr="006120C0">
        <w:rPr>
          <w:rFonts w:ascii="Times New Roman" w:hAnsi="Times New Roman" w:cs="Times New Roman"/>
          <w:color w:val="000000"/>
          <w:sz w:val="28"/>
          <w:szCs w:val="28"/>
        </w:rPr>
        <w:t xml:space="preserve"> предоставля</w:t>
      </w:r>
      <w:r>
        <w:rPr>
          <w:rFonts w:ascii="Times New Roman" w:hAnsi="Times New Roman" w:cs="Times New Roman"/>
          <w:color w:val="000000"/>
          <w:sz w:val="28"/>
          <w:szCs w:val="28"/>
        </w:rPr>
        <w:t xml:space="preserve">ет преимущества перед подобными </w:t>
      </w:r>
      <w:r w:rsidRPr="006120C0">
        <w:rPr>
          <w:rFonts w:ascii="Times New Roman" w:hAnsi="Times New Roman" w:cs="Times New Roman"/>
          <w:color w:val="000000"/>
          <w:sz w:val="28"/>
          <w:szCs w:val="28"/>
        </w:rPr>
        <w:t>печатными изданиями в виде пере</w:t>
      </w:r>
      <w:r>
        <w:rPr>
          <w:rFonts w:ascii="Times New Roman" w:hAnsi="Times New Roman" w:cs="Times New Roman"/>
          <w:color w:val="000000"/>
          <w:sz w:val="28"/>
          <w:szCs w:val="28"/>
        </w:rPr>
        <w:t xml:space="preserve">распределения спроса и большего количества рекламодателей и </w:t>
      </w:r>
      <w:r w:rsidRPr="006120C0">
        <w:rPr>
          <w:rFonts w:ascii="Times New Roman" w:hAnsi="Times New Roman" w:cs="Times New Roman"/>
          <w:color w:val="000000"/>
          <w:sz w:val="28"/>
          <w:szCs w:val="28"/>
        </w:rPr>
        <w:t>раз</w:t>
      </w:r>
      <w:r>
        <w:rPr>
          <w:rFonts w:ascii="Times New Roman" w:hAnsi="Times New Roman" w:cs="Times New Roman"/>
          <w:color w:val="000000"/>
          <w:sz w:val="28"/>
          <w:szCs w:val="28"/>
        </w:rPr>
        <w:t xml:space="preserve">мещенных и оплаченных рекламных </w:t>
      </w:r>
      <w:r w:rsidRPr="006120C0">
        <w:rPr>
          <w:rFonts w:ascii="Times New Roman" w:hAnsi="Times New Roman" w:cs="Times New Roman"/>
          <w:color w:val="000000"/>
          <w:sz w:val="28"/>
          <w:szCs w:val="28"/>
        </w:rPr>
        <w:t>материалов. Как следствие, возника</w:t>
      </w:r>
      <w:r>
        <w:rPr>
          <w:rFonts w:ascii="Times New Roman" w:hAnsi="Times New Roman" w:cs="Times New Roman"/>
          <w:color w:val="000000"/>
          <w:sz w:val="28"/>
          <w:szCs w:val="28"/>
        </w:rPr>
        <w:t xml:space="preserve">ет вероятность причинения этими </w:t>
      </w:r>
      <w:r w:rsidRPr="006120C0">
        <w:rPr>
          <w:rFonts w:ascii="Times New Roman" w:hAnsi="Times New Roman" w:cs="Times New Roman"/>
          <w:color w:val="000000"/>
          <w:sz w:val="28"/>
          <w:szCs w:val="28"/>
        </w:rPr>
        <w:t>сведениями убытков другим хозяйствующим</w:t>
      </w:r>
      <w:r>
        <w:rPr>
          <w:rFonts w:ascii="Times New Roman" w:hAnsi="Times New Roman" w:cs="Times New Roman"/>
          <w:color w:val="000000"/>
          <w:sz w:val="28"/>
          <w:szCs w:val="28"/>
        </w:rPr>
        <w:t xml:space="preserve"> субъектам – конкурентам, в том </w:t>
      </w:r>
      <w:r w:rsidRPr="006120C0">
        <w:rPr>
          <w:rFonts w:ascii="Times New Roman" w:hAnsi="Times New Roman" w:cs="Times New Roman"/>
          <w:color w:val="000000"/>
          <w:sz w:val="28"/>
          <w:szCs w:val="28"/>
        </w:rPr>
        <w:t>числе и вышеука</w:t>
      </w:r>
      <w:r>
        <w:rPr>
          <w:rFonts w:ascii="Times New Roman" w:hAnsi="Times New Roman" w:cs="Times New Roman"/>
          <w:color w:val="000000"/>
          <w:sz w:val="28"/>
          <w:szCs w:val="28"/>
        </w:rPr>
        <w:t>занным, в виде упущенной выгоды.</w:t>
      </w:r>
    </w:p>
    <w:p w:rsidR="002073A0" w:rsidRPr="002073A0" w:rsidRDefault="00D773CE" w:rsidP="002073A0">
      <w:pPr>
        <w:pStyle w:val="ConsNonformat"/>
        <w:widowControl/>
        <w:ind w:right="0" w:firstLine="851"/>
        <w:contextualSpacing/>
        <w:jc w:val="both"/>
        <w:rPr>
          <w:rFonts w:ascii="Times New Roman" w:hAnsi="Times New Roman" w:cs="Times New Roman"/>
          <w:bCs/>
          <w:sz w:val="28"/>
          <w:szCs w:val="28"/>
        </w:rPr>
      </w:pPr>
      <w:r w:rsidRPr="00B45EDC">
        <w:rPr>
          <w:rFonts w:ascii="Times New Roman" w:hAnsi="Times New Roman" w:cs="Times New Roman"/>
          <w:bCs/>
          <w:sz w:val="28"/>
          <w:szCs w:val="28"/>
        </w:rPr>
        <w:t>В силу пункта 2 статьи 14.2 ФЗ «О защите конкуренции», не допускается недобросовестная конкуренция путем введения в заблуждение, в том числе в отношении количества товара, предлагаемого к продаже, наличия такого товара на рынке.</w:t>
      </w:r>
    </w:p>
    <w:p w:rsidR="00D773CE" w:rsidRDefault="00D773CE" w:rsidP="002A2A27">
      <w:pPr>
        <w:pStyle w:val="ConsNonformat"/>
        <w:widowControl/>
        <w:ind w:right="0" w:firstLine="709"/>
        <w:contextualSpacing/>
        <w:jc w:val="both"/>
        <w:rPr>
          <w:rFonts w:ascii="Times New Roman" w:hAnsi="Times New Roman" w:cs="Times New Roman"/>
          <w:color w:val="000000"/>
          <w:sz w:val="28"/>
          <w:szCs w:val="28"/>
        </w:rPr>
      </w:pPr>
    </w:p>
    <w:p w:rsidR="007E44AE" w:rsidRDefault="00A41B03" w:rsidP="00AA277B">
      <w:pPr>
        <w:pStyle w:val="21"/>
        <w:ind w:left="0" w:firstLine="851"/>
        <w:jc w:val="both"/>
        <w:rPr>
          <w:szCs w:val="28"/>
        </w:rPr>
      </w:pPr>
      <w:r>
        <w:rPr>
          <w:b/>
          <w:i/>
          <w:szCs w:val="28"/>
        </w:rPr>
        <w:t>3</w:t>
      </w:r>
      <w:r w:rsidRPr="006109D0">
        <w:rPr>
          <w:b/>
          <w:i/>
          <w:szCs w:val="28"/>
        </w:rPr>
        <w:t xml:space="preserve">. </w:t>
      </w:r>
      <w:r w:rsidR="001116EE">
        <w:rPr>
          <w:b/>
          <w:i/>
          <w:szCs w:val="28"/>
        </w:rPr>
        <w:t xml:space="preserve">Ограничивающие конкуренцию </w:t>
      </w:r>
      <w:r w:rsidRPr="00A41B03">
        <w:rPr>
          <w:b/>
          <w:i/>
          <w:szCs w:val="28"/>
        </w:rPr>
        <w:t>акт</w:t>
      </w:r>
      <w:r w:rsidR="001116EE">
        <w:rPr>
          <w:b/>
          <w:i/>
          <w:szCs w:val="28"/>
        </w:rPr>
        <w:t>ы</w:t>
      </w:r>
      <w:r w:rsidRPr="00A41B03">
        <w:rPr>
          <w:b/>
          <w:i/>
          <w:szCs w:val="28"/>
        </w:rPr>
        <w:t xml:space="preserve"> и действи</w:t>
      </w:r>
      <w:r w:rsidR="001116EE">
        <w:rPr>
          <w:b/>
          <w:i/>
          <w:szCs w:val="28"/>
        </w:rPr>
        <w:t>я</w:t>
      </w:r>
      <w:r w:rsidRPr="00A41B03">
        <w:rPr>
          <w:b/>
          <w:i/>
          <w:szCs w:val="28"/>
        </w:rPr>
        <w:t xml:space="preserve">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w:t>
      </w:r>
      <w:r w:rsidRPr="00A41B03">
        <w:rPr>
          <w:rFonts w:eastAsia="Calibri"/>
          <w:b/>
          <w:i/>
          <w:szCs w:val="28"/>
        </w:rPr>
        <w:t>ины</w:t>
      </w:r>
      <w:r w:rsidRPr="00A41B03">
        <w:rPr>
          <w:b/>
          <w:i/>
          <w:szCs w:val="28"/>
        </w:rPr>
        <w:t>х осуществляющих</w:t>
      </w:r>
      <w:r w:rsidRPr="00A41B03">
        <w:rPr>
          <w:rFonts w:eastAsia="Calibri"/>
          <w:b/>
          <w:i/>
          <w:szCs w:val="28"/>
        </w:rPr>
        <w:t xml:space="preserve"> фун</w:t>
      </w:r>
      <w:r w:rsidRPr="00A41B03">
        <w:rPr>
          <w:b/>
          <w:i/>
          <w:szCs w:val="28"/>
        </w:rPr>
        <w:t>кции указанных органов органов или организаций, организаций, участвующих</w:t>
      </w:r>
      <w:r w:rsidRPr="00A41B03">
        <w:rPr>
          <w:rFonts w:eastAsia="Calibri"/>
          <w:b/>
          <w:i/>
          <w:szCs w:val="28"/>
        </w:rPr>
        <w:t xml:space="preserve"> в предоставлении государственных или муниципальны</w:t>
      </w:r>
      <w:r w:rsidRPr="00A41B03">
        <w:rPr>
          <w:b/>
          <w:i/>
          <w:szCs w:val="28"/>
        </w:rPr>
        <w:t>х услуг, а также государственных внебюджетных фондов, Центрального банка</w:t>
      </w:r>
      <w:r w:rsidRPr="00A41B03">
        <w:rPr>
          <w:rFonts w:eastAsia="Calibri"/>
          <w:b/>
          <w:i/>
          <w:szCs w:val="28"/>
        </w:rPr>
        <w:t xml:space="preserve"> Российской Федерации</w:t>
      </w:r>
      <w:r w:rsidR="001116EE">
        <w:rPr>
          <w:b/>
          <w:i/>
          <w:szCs w:val="28"/>
        </w:rPr>
        <w:t xml:space="preserve"> </w:t>
      </w:r>
      <w:r w:rsidRPr="00A41B03">
        <w:rPr>
          <w:b/>
          <w:i/>
          <w:szCs w:val="28"/>
        </w:rPr>
        <w:t>(</w:t>
      </w:r>
      <w:r w:rsidRPr="00A41B03">
        <w:rPr>
          <w:b/>
          <w:i/>
          <w:szCs w:val="28"/>
          <w:u w:val="single"/>
        </w:rPr>
        <w:t>статья 15 Закона о защите конкуренции</w:t>
      </w:r>
      <w:r w:rsidRPr="00A41B03">
        <w:rPr>
          <w:b/>
          <w:i/>
          <w:szCs w:val="28"/>
        </w:rPr>
        <w:t>)</w:t>
      </w:r>
      <w:r>
        <w:rPr>
          <w:b/>
          <w:i/>
          <w:szCs w:val="28"/>
        </w:rPr>
        <w:t>.</w:t>
      </w:r>
    </w:p>
    <w:p w:rsidR="007E44AE" w:rsidRDefault="007E44AE" w:rsidP="00E170D2">
      <w:pPr>
        <w:pStyle w:val="21"/>
        <w:ind w:left="0" w:firstLine="851"/>
        <w:jc w:val="both"/>
        <w:rPr>
          <w:szCs w:val="28"/>
        </w:rPr>
      </w:pPr>
    </w:p>
    <w:p w:rsidR="00A41B03" w:rsidRDefault="009D2BA2" w:rsidP="00E170D2">
      <w:pPr>
        <w:pStyle w:val="21"/>
        <w:ind w:left="0" w:firstLine="851"/>
        <w:jc w:val="both"/>
        <w:rPr>
          <w:szCs w:val="28"/>
        </w:rPr>
      </w:pPr>
      <w:r>
        <w:rPr>
          <w:szCs w:val="28"/>
        </w:rPr>
        <w:t>В 2016 году по данной статье Управлением было рассмотрено 47 заявлений, выдано 24</w:t>
      </w:r>
      <w:r w:rsidRPr="005D56C7">
        <w:rPr>
          <w:szCs w:val="28"/>
        </w:rPr>
        <w:t xml:space="preserve"> </w:t>
      </w:r>
      <w:r w:rsidRPr="00035E46">
        <w:rPr>
          <w:szCs w:val="28"/>
        </w:rPr>
        <w:t>предупреждени</w:t>
      </w:r>
      <w:r>
        <w:rPr>
          <w:szCs w:val="28"/>
        </w:rPr>
        <w:t>я, возбуждено и рассмотрено 2 дела (из которых по 2 делам были признаны факты нарушения антимонопольного законодательства), выдано 2 предписания об устранении допущенных нарушений и подано 4 иска в суд без возбуждения дела.</w:t>
      </w:r>
    </w:p>
    <w:p w:rsidR="00A41B03" w:rsidRDefault="009F49D9" w:rsidP="00E170D2">
      <w:pPr>
        <w:pStyle w:val="21"/>
        <w:ind w:left="0" w:firstLine="851"/>
        <w:jc w:val="both"/>
        <w:rPr>
          <w:szCs w:val="28"/>
        </w:rPr>
      </w:pPr>
      <w:r w:rsidRPr="005E5AA3">
        <w:rPr>
          <w:szCs w:val="28"/>
        </w:rPr>
        <w:t xml:space="preserve">Антиконкурентными действиями органов власти (государственных органов), по фактам совершения которых возбуждены </w:t>
      </w:r>
      <w:r>
        <w:rPr>
          <w:szCs w:val="28"/>
        </w:rPr>
        <w:t>д</w:t>
      </w:r>
      <w:r w:rsidRPr="005E5AA3">
        <w:rPr>
          <w:szCs w:val="28"/>
        </w:rPr>
        <w:t>ела и приняты решения, выданы предписания, затронуты сфера лесного хозяйства, в частности рынок аренды лесных участков, используемых для рекреационной деятельности (оказания услуг рекреационного назначения)</w:t>
      </w:r>
      <w:r>
        <w:rPr>
          <w:szCs w:val="28"/>
        </w:rPr>
        <w:t>, а также</w:t>
      </w:r>
      <w:r w:rsidRPr="005E5AA3">
        <w:rPr>
          <w:szCs w:val="28"/>
        </w:rPr>
        <w:t xml:space="preserve"> рынок услуг (работ) в сфере информационных технологий в географических границах Приморского края.</w:t>
      </w:r>
    </w:p>
    <w:p w:rsidR="00A41B03" w:rsidRDefault="009F49D9" w:rsidP="00E170D2">
      <w:pPr>
        <w:pStyle w:val="21"/>
        <w:ind w:left="0" w:firstLine="851"/>
        <w:jc w:val="both"/>
        <w:rPr>
          <w:szCs w:val="28"/>
        </w:rPr>
      </w:pPr>
      <w:r>
        <w:rPr>
          <w:szCs w:val="28"/>
        </w:rPr>
        <w:t xml:space="preserve">Также в 2016 году Управлением были выявлены «прочие нарушения» </w:t>
      </w:r>
      <w:r w:rsidRPr="005E5AA3">
        <w:rPr>
          <w:szCs w:val="28"/>
        </w:rPr>
        <w:t>государственными органами и органами местного самоуправления части 1 статьи 15 Закона о защите конкуренции</w:t>
      </w:r>
      <w:r>
        <w:rPr>
          <w:szCs w:val="28"/>
        </w:rPr>
        <w:t xml:space="preserve"> по которым дела о нарушении антимонопольного законодательства не возбуждались, а Управлением были поданы </w:t>
      </w:r>
      <w:r w:rsidRPr="005E5AA3">
        <w:rPr>
          <w:szCs w:val="28"/>
        </w:rPr>
        <w:t>иски в арбитражный суд</w:t>
      </w:r>
      <w:r>
        <w:rPr>
          <w:szCs w:val="28"/>
        </w:rPr>
        <w:t>.</w:t>
      </w:r>
    </w:p>
    <w:p w:rsidR="009F49D9" w:rsidRPr="005E5AA3" w:rsidRDefault="009F49D9" w:rsidP="009F49D9">
      <w:pPr>
        <w:pStyle w:val="220"/>
        <w:ind w:firstLine="851"/>
        <w:jc w:val="both"/>
        <w:rPr>
          <w:sz w:val="28"/>
          <w:szCs w:val="28"/>
        </w:rPr>
      </w:pPr>
      <w:r w:rsidRPr="005E5AA3">
        <w:rPr>
          <w:sz w:val="28"/>
          <w:szCs w:val="28"/>
        </w:rPr>
        <w:t xml:space="preserve">К </w:t>
      </w:r>
      <w:r>
        <w:rPr>
          <w:sz w:val="28"/>
          <w:szCs w:val="28"/>
        </w:rPr>
        <w:t>числу таких нарушений (</w:t>
      </w:r>
      <w:r w:rsidRPr="005E5AA3">
        <w:rPr>
          <w:sz w:val="28"/>
          <w:szCs w:val="28"/>
        </w:rPr>
        <w:t>«прочим нарушениям»</w:t>
      </w:r>
      <w:r>
        <w:rPr>
          <w:sz w:val="28"/>
          <w:szCs w:val="28"/>
        </w:rPr>
        <w:t>)</w:t>
      </w:r>
      <w:r w:rsidRPr="005E5AA3">
        <w:rPr>
          <w:sz w:val="28"/>
          <w:szCs w:val="28"/>
        </w:rPr>
        <w:t xml:space="preserve"> части 1 статьи 15 Закон</w:t>
      </w:r>
      <w:r>
        <w:rPr>
          <w:sz w:val="28"/>
          <w:szCs w:val="28"/>
        </w:rPr>
        <w:t xml:space="preserve">а о защите конкуренции </w:t>
      </w:r>
      <w:r w:rsidRPr="005E5AA3">
        <w:rPr>
          <w:sz w:val="28"/>
          <w:szCs w:val="28"/>
        </w:rPr>
        <w:t xml:space="preserve">отнесены непроведение торгов (аукционов, конкурсов) в тех случаях, когда их проведение в соответствии с законодательством обязательно, создающее преимущество для осуществления деятельности одному хозяйствующему субъекту путем предоставления в приоритетном порядке без проведения конкурентных процедур государственного и муниципального имущества (нежилых помещений, земельных участков) и предоставления права на осуществление деятельности и ограничивающее доступ к приобретению (получению) в аренду государственного и муниципального ресурса и доступ на соответствующий товарный рынок других хозяйствующих субъектов, в частности: </w:t>
      </w:r>
    </w:p>
    <w:p w:rsidR="009F49D9" w:rsidRPr="005E5AA3" w:rsidRDefault="009F49D9" w:rsidP="009F49D9">
      <w:pPr>
        <w:pStyle w:val="220"/>
        <w:ind w:firstLine="851"/>
        <w:jc w:val="both"/>
        <w:rPr>
          <w:sz w:val="28"/>
          <w:szCs w:val="28"/>
        </w:rPr>
      </w:pPr>
      <w:r w:rsidRPr="005E5AA3">
        <w:rPr>
          <w:sz w:val="28"/>
          <w:szCs w:val="28"/>
        </w:rPr>
        <w:t xml:space="preserve">- нарушение </w:t>
      </w:r>
      <w:r>
        <w:rPr>
          <w:sz w:val="28"/>
          <w:szCs w:val="28"/>
        </w:rPr>
        <w:t>Д</w:t>
      </w:r>
      <w:r w:rsidRPr="005E5AA3">
        <w:rPr>
          <w:sz w:val="28"/>
          <w:szCs w:val="28"/>
        </w:rPr>
        <w:t>епартаментом земельных и имущественных отношений Приморского края (государственным органом), выразившееся в заключении</w:t>
      </w:r>
      <w:r>
        <w:rPr>
          <w:sz w:val="28"/>
          <w:szCs w:val="28"/>
        </w:rPr>
        <w:br/>
      </w:r>
      <w:r w:rsidRPr="005E5AA3">
        <w:rPr>
          <w:sz w:val="28"/>
          <w:szCs w:val="28"/>
        </w:rPr>
        <w:t xml:space="preserve">с ООО «Мост-Сервис» договора аренды сформированного земельного участка и свободного от прав третьих лиц для размещения стоянки автотранспортных средств в г. Владивостоке без проведения конкурентных процедур (аукциона) при наличии другого претендента на участок </w:t>
      </w:r>
      <w:r>
        <w:rPr>
          <w:sz w:val="28"/>
          <w:szCs w:val="28"/>
        </w:rPr>
        <w:t>ИП</w:t>
      </w:r>
      <w:r w:rsidRPr="005E5AA3">
        <w:rPr>
          <w:sz w:val="28"/>
          <w:szCs w:val="28"/>
        </w:rPr>
        <w:t xml:space="preserve"> П</w:t>
      </w:r>
      <w:r>
        <w:rPr>
          <w:sz w:val="28"/>
          <w:szCs w:val="28"/>
        </w:rPr>
        <w:t>.</w:t>
      </w:r>
      <w:r w:rsidRPr="005E5AA3">
        <w:rPr>
          <w:sz w:val="28"/>
          <w:szCs w:val="28"/>
        </w:rPr>
        <w:t>, создавше</w:t>
      </w:r>
      <w:r>
        <w:rPr>
          <w:sz w:val="28"/>
          <w:szCs w:val="28"/>
        </w:rPr>
        <w:t>го</w:t>
      </w:r>
      <w:r w:rsidRPr="005E5AA3">
        <w:rPr>
          <w:sz w:val="28"/>
          <w:szCs w:val="28"/>
        </w:rPr>
        <w:t xml:space="preserve"> преимущество в получении земельного ресурса одному хозяйствующему субъекту, и ограничившее другого хозяйствующего субъекта в</w:t>
      </w:r>
      <w:r>
        <w:rPr>
          <w:sz w:val="28"/>
          <w:szCs w:val="28"/>
        </w:rPr>
        <w:t xml:space="preserve"> возможности его получения;</w:t>
      </w:r>
    </w:p>
    <w:p w:rsidR="009F49D9" w:rsidRDefault="009F49D9" w:rsidP="009F49D9">
      <w:pPr>
        <w:pStyle w:val="220"/>
        <w:ind w:firstLine="851"/>
        <w:jc w:val="both"/>
        <w:rPr>
          <w:sz w:val="28"/>
          <w:szCs w:val="28"/>
        </w:rPr>
      </w:pPr>
      <w:r w:rsidRPr="005E5AA3">
        <w:rPr>
          <w:sz w:val="28"/>
          <w:szCs w:val="28"/>
        </w:rPr>
        <w:t xml:space="preserve">- нарушение </w:t>
      </w:r>
      <w:r>
        <w:rPr>
          <w:sz w:val="28"/>
          <w:szCs w:val="28"/>
        </w:rPr>
        <w:t>Д</w:t>
      </w:r>
      <w:r w:rsidRPr="005E5AA3">
        <w:rPr>
          <w:sz w:val="28"/>
          <w:szCs w:val="28"/>
        </w:rPr>
        <w:t>епартаментом земельных и имущественных отношений Приморского края (государственным органом), выразившееся в заключении с ИП Б. после 01.03.2015 двух дополнительных соглашений, предусматривающих продление действия договоров аренды земельных участков  для размещения автостоянок в г. Владивостоке на новый срок – на 10 лет, без проведения аукционов в установленном Земельном кодексе порядке;</w:t>
      </w:r>
    </w:p>
    <w:p w:rsidR="009F49D9" w:rsidRPr="005E5AA3" w:rsidRDefault="009F49D9" w:rsidP="009F49D9">
      <w:pPr>
        <w:pStyle w:val="220"/>
        <w:ind w:firstLine="851"/>
        <w:jc w:val="both"/>
        <w:rPr>
          <w:sz w:val="28"/>
          <w:szCs w:val="28"/>
        </w:rPr>
      </w:pPr>
      <w:r w:rsidRPr="005E5AA3">
        <w:rPr>
          <w:sz w:val="28"/>
          <w:szCs w:val="28"/>
        </w:rPr>
        <w:t>- нарушение Управлением муниципальной</w:t>
      </w:r>
      <w:r>
        <w:rPr>
          <w:sz w:val="28"/>
          <w:szCs w:val="28"/>
        </w:rPr>
        <w:t xml:space="preserve"> собственности г. Владивостока</w:t>
      </w:r>
      <w:r w:rsidRPr="005E5AA3">
        <w:rPr>
          <w:sz w:val="28"/>
          <w:szCs w:val="28"/>
        </w:rPr>
        <w:t>, выразившееся в предоставлении исключительного права аренды нежилых помещений некоммерческой организации – общественной организации «Наш край» при наличии другого претендента хозяйствующего субъекта (субъекта малого предпринимательства) – ООО «Роснэк-ДВ», лишивше</w:t>
      </w:r>
      <w:r>
        <w:rPr>
          <w:sz w:val="28"/>
          <w:szCs w:val="28"/>
        </w:rPr>
        <w:t>го</w:t>
      </w:r>
      <w:r w:rsidRPr="005E5AA3">
        <w:rPr>
          <w:sz w:val="28"/>
          <w:szCs w:val="28"/>
        </w:rPr>
        <w:t xml:space="preserve"> последнего возможности получить конкурентным способом указанное муниципальное имущество для осуществления  деятельности по технической экспертизе автотранспортных средств; </w:t>
      </w:r>
    </w:p>
    <w:p w:rsidR="009F49D9" w:rsidRPr="005E5AA3" w:rsidRDefault="009F49D9" w:rsidP="009F49D9">
      <w:pPr>
        <w:pStyle w:val="220"/>
        <w:ind w:firstLine="851"/>
        <w:jc w:val="both"/>
        <w:rPr>
          <w:sz w:val="28"/>
          <w:szCs w:val="28"/>
        </w:rPr>
      </w:pPr>
      <w:r w:rsidRPr="005E5AA3">
        <w:rPr>
          <w:sz w:val="28"/>
          <w:szCs w:val="28"/>
        </w:rPr>
        <w:t xml:space="preserve">- нарушение администрацией Михайловского муниципального района Приморского края, выразившееся в непроведении в установленном порядке конкурса на право заключения договора на пассажирские перевозки в границах района и продлении дополнительным соглашением срока действия договора, </w:t>
      </w:r>
      <w:r>
        <w:rPr>
          <w:sz w:val="28"/>
          <w:szCs w:val="28"/>
        </w:rPr>
        <w:t>чем создано</w:t>
      </w:r>
      <w:r w:rsidRPr="005E5AA3">
        <w:rPr>
          <w:sz w:val="28"/>
          <w:szCs w:val="28"/>
        </w:rPr>
        <w:t xml:space="preserve"> преимущество для осуществления деятельности по пассажирским перевозкам автомобильным транспортом общего пользования ООО «НТК «Исток-М» и огранич</w:t>
      </w:r>
      <w:r>
        <w:rPr>
          <w:sz w:val="28"/>
          <w:szCs w:val="28"/>
        </w:rPr>
        <w:t>ены права</w:t>
      </w:r>
      <w:r w:rsidRPr="005E5AA3">
        <w:rPr>
          <w:sz w:val="28"/>
          <w:szCs w:val="28"/>
        </w:rPr>
        <w:t xml:space="preserve"> </w:t>
      </w:r>
      <w:r>
        <w:rPr>
          <w:sz w:val="28"/>
          <w:szCs w:val="28"/>
        </w:rPr>
        <w:t>ИП С.</w:t>
      </w:r>
      <w:r w:rsidRPr="005E5AA3">
        <w:rPr>
          <w:sz w:val="28"/>
          <w:szCs w:val="28"/>
        </w:rPr>
        <w:t xml:space="preserve">, а равно иных хозяйствующих субъектов; </w:t>
      </w:r>
    </w:p>
    <w:p w:rsidR="00A41B03" w:rsidRDefault="009F49D9" w:rsidP="009F49D9">
      <w:pPr>
        <w:pStyle w:val="21"/>
        <w:ind w:left="0" w:firstLine="851"/>
        <w:jc w:val="both"/>
        <w:rPr>
          <w:szCs w:val="28"/>
        </w:rPr>
      </w:pPr>
      <w:r w:rsidRPr="005E5AA3">
        <w:rPr>
          <w:szCs w:val="28"/>
        </w:rPr>
        <w:t>- нарушение администрацией Михайловского муниципального района Приморского края, выразившееся в непроведении в установленном Законом</w:t>
      </w:r>
      <w:r>
        <w:rPr>
          <w:szCs w:val="28"/>
        </w:rPr>
        <w:br/>
      </w:r>
      <w:r w:rsidRPr="005E5AA3">
        <w:rPr>
          <w:szCs w:val="28"/>
        </w:rPr>
        <w:t xml:space="preserve">№ 220-ФЗ порядке конкурса на право осуществления пассажирских перевозок по муниципальным маршрутам в границах района и выдаче ООО «НТК «Исток-М» без законных на то оснований карт маршрутов и свидетельств об осуществлении перевозок по указанным   маршрутам до 2021 г., </w:t>
      </w:r>
      <w:r>
        <w:rPr>
          <w:szCs w:val="28"/>
        </w:rPr>
        <w:t>чем было</w:t>
      </w:r>
      <w:r w:rsidRPr="005E5AA3">
        <w:rPr>
          <w:szCs w:val="28"/>
        </w:rPr>
        <w:t xml:space="preserve"> созда</w:t>
      </w:r>
      <w:r>
        <w:rPr>
          <w:szCs w:val="28"/>
        </w:rPr>
        <w:t>но</w:t>
      </w:r>
      <w:r w:rsidRPr="005E5AA3">
        <w:rPr>
          <w:szCs w:val="28"/>
        </w:rPr>
        <w:t xml:space="preserve"> преимущество для осуществления деятельности по пассажирским перевозкам автомобильным транспортом общего пользования ООО «НТК «Исток-М» и огранич</w:t>
      </w:r>
      <w:r>
        <w:rPr>
          <w:szCs w:val="28"/>
        </w:rPr>
        <w:t>ена</w:t>
      </w:r>
      <w:r w:rsidRPr="005E5AA3">
        <w:rPr>
          <w:szCs w:val="28"/>
        </w:rPr>
        <w:t xml:space="preserve"> возможность осуществлять указанную деятельность </w:t>
      </w:r>
      <w:r>
        <w:rPr>
          <w:szCs w:val="28"/>
        </w:rPr>
        <w:t>ИП С.</w:t>
      </w:r>
      <w:r w:rsidRPr="005E5AA3">
        <w:rPr>
          <w:szCs w:val="28"/>
        </w:rPr>
        <w:t>, а равно ины</w:t>
      </w:r>
      <w:r>
        <w:rPr>
          <w:szCs w:val="28"/>
        </w:rPr>
        <w:t>м</w:t>
      </w:r>
      <w:r w:rsidRPr="005E5AA3">
        <w:rPr>
          <w:szCs w:val="28"/>
        </w:rPr>
        <w:t xml:space="preserve"> хозяйствующ</w:t>
      </w:r>
      <w:r>
        <w:rPr>
          <w:szCs w:val="28"/>
        </w:rPr>
        <w:t>им</w:t>
      </w:r>
      <w:r w:rsidRPr="005E5AA3">
        <w:rPr>
          <w:szCs w:val="28"/>
        </w:rPr>
        <w:t xml:space="preserve"> субъект</w:t>
      </w:r>
      <w:r>
        <w:rPr>
          <w:szCs w:val="28"/>
        </w:rPr>
        <w:t>ам</w:t>
      </w:r>
      <w:r w:rsidRPr="005E5AA3">
        <w:rPr>
          <w:szCs w:val="28"/>
        </w:rPr>
        <w:t>.</w:t>
      </w:r>
    </w:p>
    <w:p w:rsidR="009F49D9" w:rsidRDefault="00094B28" w:rsidP="009F49D9">
      <w:pPr>
        <w:pStyle w:val="21"/>
        <w:ind w:left="0" w:firstLine="851"/>
        <w:jc w:val="both"/>
        <w:rPr>
          <w:szCs w:val="28"/>
        </w:rPr>
      </w:pPr>
      <w:r>
        <w:rPr>
          <w:szCs w:val="28"/>
        </w:rPr>
        <w:t>По статье 15 Закона о защите конкуренции в отношении органов власти и органов местного самоуправления также введен и успешно применяется институт предупреждения</w:t>
      </w:r>
      <w:r w:rsidRPr="00695AE9">
        <w:rPr>
          <w:szCs w:val="28"/>
        </w:rPr>
        <w:t>.</w:t>
      </w:r>
    </w:p>
    <w:p w:rsidR="00094B28" w:rsidRDefault="00094B28" w:rsidP="00094B28">
      <w:pPr>
        <w:spacing w:after="0" w:line="240" w:lineRule="auto"/>
        <w:ind w:firstLine="851"/>
        <w:jc w:val="both"/>
        <w:rPr>
          <w:rFonts w:ascii="Times New Roman" w:hAnsi="Times New Roman" w:cs="Times New Roman"/>
          <w:sz w:val="28"/>
          <w:szCs w:val="28"/>
        </w:rPr>
      </w:pPr>
    </w:p>
    <w:p w:rsidR="00094B28" w:rsidRDefault="00094B28" w:rsidP="00094B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примера дел и предупреждений по данной статье можно выделить:</w:t>
      </w:r>
    </w:p>
    <w:p w:rsidR="009F49D9" w:rsidRDefault="009F49D9" w:rsidP="009F49D9">
      <w:pPr>
        <w:pStyle w:val="21"/>
        <w:ind w:left="0" w:firstLine="851"/>
        <w:jc w:val="both"/>
        <w:rPr>
          <w:szCs w:val="28"/>
        </w:rPr>
      </w:pPr>
    </w:p>
    <w:p w:rsidR="00094B28" w:rsidRDefault="00094B28" w:rsidP="00094B28">
      <w:pPr>
        <w:spacing w:after="0" w:line="240" w:lineRule="auto"/>
        <w:ind w:firstLine="851"/>
        <w:jc w:val="both"/>
        <w:rPr>
          <w:rFonts w:ascii="Times New Roman" w:hAnsi="Times New Roman" w:cs="Times New Roman"/>
          <w:sz w:val="28"/>
          <w:szCs w:val="28"/>
        </w:rPr>
      </w:pPr>
      <w:r w:rsidRPr="006109D0">
        <w:rPr>
          <w:rFonts w:ascii="Times New Roman" w:hAnsi="Times New Roman" w:cs="Times New Roman"/>
          <w:i/>
          <w:color w:val="000000"/>
          <w:sz w:val="28"/>
          <w:szCs w:val="28"/>
          <w:u w:val="single"/>
          <w:lang w:bidi="ru-RU"/>
        </w:rPr>
        <w:t xml:space="preserve">Дело </w:t>
      </w:r>
      <w:r>
        <w:rPr>
          <w:rFonts w:ascii="Times New Roman" w:hAnsi="Times New Roman" w:cs="Times New Roman"/>
          <w:i/>
          <w:color w:val="000000"/>
          <w:sz w:val="28"/>
          <w:szCs w:val="28"/>
          <w:u w:val="single"/>
          <w:lang w:bidi="ru-RU"/>
        </w:rPr>
        <w:t>по наделению краевого государственного бюджетного учреждения (хозяйствующего субъекта) функциями (полномочиями) органа исполнительной власти Приморского края по информационно-техническому обеспечению деятельности государственных органов Приморского края (№ 75/08-2015)</w:t>
      </w:r>
      <w:r w:rsidRPr="006109D0">
        <w:rPr>
          <w:rFonts w:ascii="Times New Roman" w:hAnsi="Times New Roman" w:cs="Times New Roman"/>
          <w:i/>
          <w:color w:val="000000"/>
          <w:sz w:val="28"/>
          <w:szCs w:val="28"/>
          <w:u w:val="single"/>
          <w:lang w:bidi="ru-RU"/>
        </w:rPr>
        <w:t>.</w:t>
      </w:r>
    </w:p>
    <w:p w:rsidR="009F49D9" w:rsidRDefault="009F49D9" w:rsidP="009F49D9">
      <w:pPr>
        <w:pStyle w:val="21"/>
        <w:ind w:left="0" w:firstLine="851"/>
        <w:jc w:val="both"/>
        <w:rPr>
          <w:szCs w:val="28"/>
        </w:rPr>
      </w:pPr>
    </w:p>
    <w:p w:rsidR="00094B28" w:rsidRPr="005E5AA3" w:rsidRDefault="00094B28" w:rsidP="00094B28">
      <w:pPr>
        <w:pStyle w:val="220"/>
        <w:ind w:firstLine="709"/>
        <w:jc w:val="both"/>
        <w:rPr>
          <w:sz w:val="28"/>
          <w:szCs w:val="28"/>
        </w:rPr>
      </w:pPr>
      <w:r>
        <w:rPr>
          <w:sz w:val="28"/>
          <w:szCs w:val="28"/>
        </w:rPr>
        <w:t>В</w:t>
      </w:r>
      <w:r w:rsidRPr="005E5AA3">
        <w:rPr>
          <w:sz w:val="28"/>
          <w:szCs w:val="28"/>
        </w:rPr>
        <w:t xml:space="preserve">озбуждено по признакам нарушения Администрацией Приморского края, Департаментом земельных и имущественных отношений Приморского края и Департаментом информатизации и телекоммуникаций Приморского края части 3 статьи 15 </w:t>
      </w:r>
      <w:r>
        <w:rPr>
          <w:sz w:val="28"/>
          <w:szCs w:val="28"/>
        </w:rPr>
        <w:t>З</w:t>
      </w:r>
      <w:r w:rsidRPr="005E5AA3">
        <w:rPr>
          <w:sz w:val="28"/>
          <w:szCs w:val="28"/>
        </w:rPr>
        <w:t xml:space="preserve">акона </w:t>
      </w:r>
      <w:r>
        <w:rPr>
          <w:sz w:val="28"/>
          <w:szCs w:val="28"/>
        </w:rPr>
        <w:t>о</w:t>
      </w:r>
      <w:r w:rsidRPr="005E5AA3">
        <w:rPr>
          <w:sz w:val="28"/>
          <w:szCs w:val="28"/>
        </w:rPr>
        <w:t xml:space="preserve"> защите конкуренции, выразившегося в наделении хозяйствующего субъекта - Краевого государственного бюджетного учреждения «Информационно-технологический центр Приморского края (КГБУ «ИТЦ Приморского края»), соответственно, функциями (полномочиями) органа исполнительной власти Приморского края (государственного органа) по информационно-техническому обеспечению деятельности государственных органов Приморского края - Администрации Приморского края, органов исполнительной власти Приморского края, аппарата Губернатора Приморского края, аппарата Администрации Приморского края и полномочиями по закупке  товаров, работ, услуг для государственных нужд (для реализации функций (полномочий) по информационно-техническому обеспечению деятельности указанных государственных органов Приморского края) путем выдачи государственных заданий и за счет субсидий, предоставляемых из краевого бюдже</w:t>
      </w:r>
      <w:r>
        <w:rPr>
          <w:sz w:val="28"/>
          <w:szCs w:val="28"/>
        </w:rPr>
        <w:t>та на выполнение этих заданий.</w:t>
      </w:r>
    </w:p>
    <w:p w:rsidR="00094B28" w:rsidRPr="005E5AA3" w:rsidRDefault="00094B28" w:rsidP="00094B28">
      <w:pPr>
        <w:pStyle w:val="220"/>
        <w:ind w:firstLine="709"/>
        <w:jc w:val="both"/>
        <w:rPr>
          <w:sz w:val="28"/>
          <w:szCs w:val="28"/>
        </w:rPr>
      </w:pPr>
      <w:r w:rsidRPr="005E5AA3">
        <w:rPr>
          <w:sz w:val="28"/>
          <w:szCs w:val="28"/>
        </w:rPr>
        <w:t xml:space="preserve">В связи со вступлением с 10.01.2016 в силу изменений в ст. 39.1 Закон о защите конкуренции, внесенных Федеральным законом от 05.10.2015 </w:t>
      </w:r>
      <w:r>
        <w:rPr>
          <w:sz w:val="28"/>
          <w:szCs w:val="28"/>
        </w:rPr>
        <w:t>№</w:t>
      </w:r>
      <w:r w:rsidRPr="005E5AA3">
        <w:rPr>
          <w:sz w:val="28"/>
          <w:szCs w:val="28"/>
        </w:rPr>
        <w:t xml:space="preserve"> 275-ФЗ, рассмотрение дела было отложено, указанным государственным органам выдано предупреждение о прекращении действий, содержащих признаки нарушения части 3 статьи </w:t>
      </w:r>
      <w:r w:rsidR="00CA69D0">
        <w:rPr>
          <w:sz w:val="28"/>
          <w:szCs w:val="28"/>
        </w:rPr>
        <w:t>15 Закона о защите конкуренции.</w:t>
      </w:r>
    </w:p>
    <w:p w:rsidR="00094B28" w:rsidRPr="005E5AA3" w:rsidRDefault="00094B28" w:rsidP="00094B28">
      <w:pPr>
        <w:pStyle w:val="220"/>
        <w:ind w:firstLine="709"/>
        <w:jc w:val="both"/>
        <w:rPr>
          <w:sz w:val="28"/>
          <w:szCs w:val="28"/>
        </w:rPr>
      </w:pPr>
      <w:r w:rsidRPr="005E5AA3">
        <w:rPr>
          <w:sz w:val="28"/>
          <w:szCs w:val="28"/>
        </w:rPr>
        <w:t>Предупреждение выполнено не было</w:t>
      </w:r>
      <w:r>
        <w:rPr>
          <w:sz w:val="28"/>
          <w:szCs w:val="28"/>
        </w:rPr>
        <w:t>. П</w:t>
      </w:r>
      <w:r w:rsidRPr="005E5AA3">
        <w:rPr>
          <w:sz w:val="28"/>
          <w:szCs w:val="28"/>
        </w:rPr>
        <w:t>о завершению срока, установленного для выполнения предупреждения, рассм</w:t>
      </w:r>
      <w:r w:rsidR="00CA69D0">
        <w:rPr>
          <w:sz w:val="28"/>
          <w:szCs w:val="28"/>
        </w:rPr>
        <w:t>отрение дела было возобновлено.</w:t>
      </w:r>
    </w:p>
    <w:p w:rsidR="00094B28" w:rsidRPr="005E5AA3" w:rsidRDefault="00094B28" w:rsidP="00094B28">
      <w:pPr>
        <w:pStyle w:val="220"/>
        <w:ind w:firstLine="709"/>
        <w:jc w:val="both"/>
        <w:rPr>
          <w:sz w:val="28"/>
          <w:szCs w:val="28"/>
        </w:rPr>
      </w:pPr>
      <w:r w:rsidRPr="005E5AA3">
        <w:rPr>
          <w:sz w:val="28"/>
          <w:szCs w:val="28"/>
        </w:rPr>
        <w:t xml:space="preserve">31.08.2016 по результатам рассмотрения дела </w:t>
      </w:r>
      <w:r w:rsidR="00CA69D0">
        <w:rPr>
          <w:sz w:val="28"/>
          <w:szCs w:val="28"/>
        </w:rPr>
        <w:t>Управлением</w:t>
      </w:r>
      <w:r w:rsidRPr="005E5AA3">
        <w:rPr>
          <w:sz w:val="28"/>
          <w:szCs w:val="28"/>
        </w:rPr>
        <w:t xml:space="preserve"> было принято решение о признании факта нарушения государственными органами части 1 статьи 15 Закона о защите конкуренции и в</w:t>
      </w:r>
      <w:r w:rsidR="00CA69D0">
        <w:rPr>
          <w:sz w:val="28"/>
          <w:szCs w:val="28"/>
        </w:rPr>
        <w:t>ыдано предписание, обязывающее:</w:t>
      </w:r>
    </w:p>
    <w:p w:rsidR="00094B28" w:rsidRPr="005E5AA3" w:rsidRDefault="00094B28" w:rsidP="00094B28">
      <w:pPr>
        <w:pStyle w:val="220"/>
        <w:ind w:firstLine="709"/>
        <w:jc w:val="both"/>
        <w:rPr>
          <w:sz w:val="28"/>
          <w:szCs w:val="28"/>
        </w:rPr>
      </w:pPr>
      <w:r w:rsidRPr="005E5AA3">
        <w:rPr>
          <w:sz w:val="28"/>
          <w:szCs w:val="28"/>
        </w:rPr>
        <w:t>- Администрацию Приморского края отменить пункты 2.1 и 2.2 распоряжения</w:t>
      </w:r>
      <w:r w:rsidR="00CA69D0">
        <w:rPr>
          <w:sz w:val="28"/>
          <w:szCs w:val="28"/>
        </w:rPr>
        <w:t xml:space="preserve"> от 08.04.2014 № 109-ра;</w:t>
      </w:r>
    </w:p>
    <w:p w:rsidR="00094B28" w:rsidRDefault="00094B28" w:rsidP="00094B28">
      <w:pPr>
        <w:pStyle w:val="220"/>
        <w:ind w:firstLine="709"/>
        <w:jc w:val="both"/>
        <w:rPr>
          <w:sz w:val="28"/>
          <w:szCs w:val="28"/>
        </w:rPr>
      </w:pPr>
      <w:r w:rsidRPr="005E5AA3">
        <w:rPr>
          <w:sz w:val="28"/>
          <w:szCs w:val="28"/>
        </w:rPr>
        <w:t>- Департамент земельных и имущественных отношений Приморского края  привести устав КГБУ «ИТЦ Приморского края» в соответствие со ст. 9.2 Федерального закона от 12.01.1996 № 7-ФЗ «О некоммерческих организациях», исключи</w:t>
      </w:r>
      <w:r w:rsidR="00CA69D0">
        <w:rPr>
          <w:sz w:val="28"/>
          <w:szCs w:val="28"/>
        </w:rPr>
        <w:t>ьь</w:t>
      </w:r>
      <w:r w:rsidRPr="005E5AA3">
        <w:rPr>
          <w:sz w:val="28"/>
          <w:szCs w:val="28"/>
        </w:rPr>
        <w:t xml:space="preserve"> положения (пункты), наделяющие учреждение полномочиями государственного органа - полномочиями по информационно-техническому обеспечению деятельности государственных органов Приморского края, а также полномочиями  по выполнению работ, оказанию услуг по внедрению, обслуживанию и сопровождению информационных систем и аппаратно-программных комплексов, предоставлению, хранению и телематической обработке спутниковых снимков для нужд государств</w:t>
      </w:r>
      <w:r w:rsidR="00CA69D0">
        <w:rPr>
          <w:sz w:val="28"/>
          <w:szCs w:val="28"/>
        </w:rPr>
        <w:t>енных органов Приморского края;</w:t>
      </w:r>
    </w:p>
    <w:p w:rsidR="00094B28" w:rsidRPr="005E5AA3" w:rsidRDefault="00094B28" w:rsidP="00094B28">
      <w:pPr>
        <w:pStyle w:val="220"/>
        <w:ind w:firstLine="709"/>
        <w:jc w:val="both"/>
        <w:rPr>
          <w:sz w:val="28"/>
          <w:szCs w:val="28"/>
        </w:rPr>
      </w:pPr>
      <w:r w:rsidRPr="005E5AA3">
        <w:rPr>
          <w:sz w:val="28"/>
          <w:szCs w:val="28"/>
        </w:rPr>
        <w:t>- Администрацию Приморского края и Департамент информатизации и телекоммуникаций Приморского края прекратить финансирование выполнения КГБУ «ИТЦ Приморского края» функции (полномочий) по информационно-техническому обеспечению деятельности государственных органов Приморского края, государственных заданий на выполнение работ, оказание услуг для реализаци</w:t>
      </w:r>
      <w:r w:rsidR="00CA69D0">
        <w:rPr>
          <w:sz w:val="28"/>
          <w:szCs w:val="28"/>
        </w:rPr>
        <w:t>и указанных полномочий;</w:t>
      </w:r>
    </w:p>
    <w:p w:rsidR="00094B28" w:rsidRPr="005E5AA3" w:rsidRDefault="00094B28" w:rsidP="00094B28">
      <w:pPr>
        <w:pStyle w:val="220"/>
        <w:ind w:firstLine="709"/>
        <w:jc w:val="both"/>
        <w:rPr>
          <w:sz w:val="28"/>
          <w:szCs w:val="28"/>
        </w:rPr>
      </w:pPr>
      <w:r w:rsidRPr="005E5AA3">
        <w:rPr>
          <w:sz w:val="28"/>
          <w:szCs w:val="28"/>
        </w:rPr>
        <w:t xml:space="preserve">- Департамент информатизации и телекоммуникаций Приморского края прекратить выдачу КГБУ «ИТЦ Приморского края» государственных заданий на выполнение работ, оказание услуг (закупку товаров, работ, услуг) для реализации полномочий по информационно-техническому обеспечению деятельности государственных органов Приморского края и осуществлять непосредственно закупку товаров, работ, услуг для реализации указанных полномочий (для обеспечения государственных нужд) в соответствии с законодательством в сфере закупок товаров, работ, услуг для государственных и муниципальных. </w:t>
      </w:r>
    </w:p>
    <w:p w:rsidR="009F49D9" w:rsidRDefault="009F49D9" w:rsidP="009F49D9">
      <w:pPr>
        <w:pStyle w:val="21"/>
        <w:ind w:left="0" w:firstLine="851"/>
        <w:jc w:val="both"/>
        <w:rPr>
          <w:szCs w:val="28"/>
        </w:rPr>
      </w:pPr>
    </w:p>
    <w:p w:rsidR="00CA69D0" w:rsidRDefault="00CA69D0" w:rsidP="00CA69D0">
      <w:pPr>
        <w:spacing w:after="0" w:line="240" w:lineRule="auto"/>
        <w:ind w:firstLine="851"/>
        <w:jc w:val="both"/>
        <w:rPr>
          <w:rFonts w:ascii="Times New Roman" w:hAnsi="Times New Roman" w:cs="Times New Roman"/>
          <w:sz w:val="28"/>
          <w:szCs w:val="28"/>
        </w:rPr>
      </w:pPr>
      <w:r w:rsidRPr="006109D0">
        <w:rPr>
          <w:rFonts w:ascii="Times New Roman" w:hAnsi="Times New Roman" w:cs="Times New Roman"/>
          <w:i/>
          <w:color w:val="000000"/>
          <w:sz w:val="28"/>
          <w:szCs w:val="28"/>
          <w:u w:val="single"/>
          <w:lang w:bidi="ru-RU"/>
        </w:rPr>
        <w:t xml:space="preserve">Дело </w:t>
      </w:r>
      <w:r>
        <w:rPr>
          <w:rFonts w:ascii="Times New Roman" w:hAnsi="Times New Roman" w:cs="Times New Roman"/>
          <w:i/>
          <w:color w:val="000000"/>
          <w:sz w:val="28"/>
          <w:szCs w:val="28"/>
          <w:u w:val="single"/>
          <w:lang w:bidi="ru-RU"/>
        </w:rPr>
        <w:t>по созданию дискриминационных (неравных) условий осуществления деятельности по оказанию услуг рекреационного назначения в Приморском крае для арендаторов лесных участков (№ 1/08-2016)</w:t>
      </w:r>
      <w:r w:rsidRPr="006109D0">
        <w:rPr>
          <w:rFonts w:ascii="Times New Roman" w:hAnsi="Times New Roman" w:cs="Times New Roman"/>
          <w:i/>
          <w:color w:val="000000"/>
          <w:sz w:val="28"/>
          <w:szCs w:val="28"/>
          <w:u w:val="single"/>
          <w:lang w:bidi="ru-RU"/>
        </w:rPr>
        <w:t>.</w:t>
      </w:r>
    </w:p>
    <w:p w:rsidR="009F49D9" w:rsidRDefault="009F49D9" w:rsidP="009F49D9">
      <w:pPr>
        <w:pStyle w:val="21"/>
        <w:ind w:left="0" w:firstLine="851"/>
        <w:jc w:val="both"/>
        <w:rPr>
          <w:szCs w:val="28"/>
        </w:rPr>
      </w:pPr>
    </w:p>
    <w:p w:rsidR="00CA69D0" w:rsidRPr="005E5AA3" w:rsidRDefault="00CA69D0" w:rsidP="00CA69D0">
      <w:pPr>
        <w:pStyle w:val="220"/>
        <w:ind w:firstLine="851"/>
        <w:jc w:val="both"/>
        <w:rPr>
          <w:sz w:val="28"/>
          <w:szCs w:val="28"/>
        </w:rPr>
      </w:pPr>
      <w:r>
        <w:rPr>
          <w:sz w:val="28"/>
          <w:szCs w:val="28"/>
        </w:rPr>
        <w:t>В</w:t>
      </w:r>
      <w:r w:rsidRPr="005E5AA3">
        <w:rPr>
          <w:sz w:val="28"/>
          <w:szCs w:val="28"/>
        </w:rPr>
        <w:t>озбуждено в связи с невыполнением в установленный срок предупреждения по признакам нарушения Департаментом лесного хозяйства Приморского края части 1 статьи 15 Закона о защите конкуренции, выразившегося в создании для арендаторов лесных участков дискриминационных (неравных) условий осуществления деятельности на товарном рынке по оказанию услуг рекреационного назначения в границах Приморского края путем необоснованного установления арендной платы, превышающей предусмотренный ст. 73 Лесного кодекса РФ минимальный размер арендной платы, в договорах аренды лесных участков</w:t>
      </w:r>
      <w:r>
        <w:rPr>
          <w:sz w:val="28"/>
          <w:szCs w:val="28"/>
        </w:rPr>
        <w:t xml:space="preserve"> с гражданами и организациями, а также </w:t>
      </w:r>
      <w:r w:rsidRPr="005E5AA3">
        <w:rPr>
          <w:sz w:val="28"/>
          <w:szCs w:val="28"/>
        </w:rPr>
        <w:t>в неприведении указанных договоров в соответствие с требованиями ст. 73 Лесного кодекса РФ в части, устанавливающей арендную плату сверх установленного минимального размера.</w:t>
      </w:r>
    </w:p>
    <w:p w:rsidR="00CA69D0" w:rsidRPr="005E5AA3" w:rsidRDefault="00CA69D0" w:rsidP="00CA69D0">
      <w:pPr>
        <w:pStyle w:val="220"/>
        <w:ind w:firstLine="851"/>
        <w:jc w:val="both"/>
        <w:rPr>
          <w:sz w:val="28"/>
          <w:szCs w:val="28"/>
        </w:rPr>
      </w:pPr>
      <w:r w:rsidRPr="005E5AA3">
        <w:rPr>
          <w:sz w:val="28"/>
          <w:szCs w:val="28"/>
        </w:rPr>
        <w:t xml:space="preserve">Сверхминимальная часть арендной платы по заключенным до 01.01.2007 и переоформленным в соответствии с Лесным кодексом </w:t>
      </w:r>
      <w:r>
        <w:rPr>
          <w:sz w:val="28"/>
          <w:szCs w:val="28"/>
        </w:rPr>
        <w:t xml:space="preserve">РФ </w:t>
      </w:r>
      <w:r w:rsidRPr="005E5AA3">
        <w:rPr>
          <w:sz w:val="28"/>
          <w:szCs w:val="28"/>
        </w:rPr>
        <w:t xml:space="preserve">договорам аренды лесных участков для использования в целях осуществления рекреационной деятельности была установлена Департаментом произвольно, нормативно необоснованно. </w:t>
      </w:r>
    </w:p>
    <w:p w:rsidR="00CA69D0" w:rsidRPr="005E5AA3" w:rsidRDefault="00CA69D0" w:rsidP="00CA69D0">
      <w:pPr>
        <w:pStyle w:val="220"/>
        <w:ind w:firstLine="851"/>
        <w:jc w:val="both"/>
        <w:rPr>
          <w:sz w:val="28"/>
          <w:szCs w:val="28"/>
        </w:rPr>
      </w:pPr>
      <w:r>
        <w:rPr>
          <w:sz w:val="28"/>
          <w:szCs w:val="28"/>
        </w:rPr>
        <w:t>Управлением</w:t>
      </w:r>
      <w:r w:rsidRPr="005E5AA3">
        <w:rPr>
          <w:sz w:val="28"/>
          <w:szCs w:val="28"/>
        </w:rPr>
        <w:t xml:space="preserve"> установлено, что процент превышения установленного минимального размера арендной платы, исчисляемого исходя из ставки за единицу площади участка и площади арендуемого лесного участка, для разных арендаторов лесных участков при одних и тех же параметрах - ставки за единицу площади и площади арендуемого лесного участка, является различной, что ставит хозяйствующих субъектов в неравное положение при осуществлении рекреационной деятельности с использованием лесных участков, то есть создает дискриминационные условия осуществления деятельности на товарном рынке.</w:t>
      </w:r>
    </w:p>
    <w:p w:rsidR="00CA69D0" w:rsidRPr="005E5AA3" w:rsidRDefault="00CA69D0" w:rsidP="00CA69D0">
      <w:pPr>
        <w:pStyle w:val="220"/>
        <w:ind w:firstLine="851"/>
        <w:jc w:val="both"/>
        <w:rPr>
          <w:sz w:val="28"/>
          <w:szCs w:val="28"/>
        </w:rPr>
      </w:pPr>
      <w:r w:rsidRPr="005E5AA3">
        <w:rPr>
          <w:sz w:val="28"/>
          <w:szCs w:val="28"/>
        </w:rPr>
        <w:t xml:space="preserve">По результатам рассмотрения дела принято решение о признании факта нарушения Департаментом лесного хозяйства </w:t>
      </w:r>
      <w:r>
        <w:rPr>
          <w:sz w:val="28"/>
          <w:szCs w:val="28"/>
        </w:rPr>
        <w:t xml:space="preserve">Приморского края </w:t>
      </w:r>
      <w:r w:rsidRPr="005E5AA3">
        <w:rPr>
          <w:sz w:val="28"/>
          <w:szCs w:val="28"/>
        </w:rPr>
        <w:t xml:space="preserve">части 1 статьи 15 Закона о защите конкуренции и выдано предписание, обязывающее государственный орган привести в соответствие указанные договоры аренды лесных участков для осуществления рекреационной деятельности в части арендной платы, превышающей минимальный размер арендной платы, в соответствие с действующим лесным законодательством Российской Федерации (ст. 73 Лесного кодекса Российской Федерации, постановлением Правительства Российской Федерации от 22 мая 2007 г. № 310). </w:t>
      </w:r>
    </w:p>
    <w:p w:rsidR="00A65A84" w:rsidRDefault="00A65A84" w:rsidP="00E170D2">
      <w:pPr>
        <w:pStyle w:val="21"/>
        <w:ind w:left="0" w:firstLine="851"/>
        <w:jc w:val="both"/>
        <w:rPr>
          <w:szCs w:val="28"/>
        </w:rPr>
      </w:pPr>
    </w:p>
    <w:p w:rsidR="00CB5BAA" w:rsidRPr="0053712A" w:rsidRDefault="0053712A" w:rsidP="00E170D2">
      <w:pPr>
        <w:pStyle w:val="21"/>
        <w:ind w:left="0" w:firstLine="851"/>
        <w:jc w:val="both"/>
        <w:rPr>
          <w:b/>
          <w:i/>
          <w:szCs w:val="28"/>
        </w:rPr>
      </w:pPr>
      <w:r w:rsidRPr="0053712A">
        <w:rPr>
          <w:b/>
          <w:i/>
          <w:szCs w:val="28"/>
        </w:rPr>
        <w:t>4. Соблюдение антимонопольных требований к торгам, запросу котировок цен на товары (статья 17 Закона о защите конкуренции)</w:t>
      </w:r>
      <w:r>
        <w:rPr>
          <w:b/>
          <w:i/>
          <w:szCs w:val="28"/>
        </w:rPr>
        <w:t>.</w:t>
      </w:r>
    </w:p>
    <w:p w:rsidR="00CB5BAA" w:rsidRDefault="00CB5BAA" w:rsidP="00E170D2">
      <w:pPr>
        <w:pStyle w:val="21"/>
        <w:ind w:left="0" w:firstLine="851"/>
        <w:jc w:val="both"/>
        <w:rPr>
          <w:szCs w:val="28"/>
        </w:rPr>
      </w:pPr>
    </w:p>
    <w:p w:rsidR="00CB5BAA" w:rsidRDefault="009F68EC" w:rsidP="00E170D2">
      <w:pPr>
        <w:pStyle w:val="21"/>
        <w:ind w:left="0" w:firstLine="851"/>
        <w:jc w:val="both"/>
        <w:rPr>
          <w:szCs w:val="28"/>
        </w:rPr>
      </w:pPr>
      <w:r>
        <w:rPr>
          <w:szCs w:val="28"/>
        </w:rPr>
        <w:t>В 2016 году по данной статье Управлением было рассмотрено 40 заявлений, возбуждено и рассмотрено 2 дела (из которых по 2 делам были признаны факты нарушения антимонопольного законодательства) и выдано 1 предписание об устранении допущенных нарушений.</w:t>
      </w:r>
    </w:p>
    <w:p w:rsidR="00074F6A" w:rsidRPr="00E170D2" w:rsidRDefault="00074F6A" w:rsidP="00074F6A">
      <w:pPr>
        <w:pStyle w:val="Bodytext1"/>
        <w:shd w:val="clear" w:color="auto" w:fill="auto"/>
        <w:spacing w:before="0" w:line="240" w:lineRule="auto"/>
        <w:ind w:firstLine="851"/>
        <w:rPr>
          <w:sz w:val="28"/>
          <w:szCs w:val="28"/>
        </w:rPr>
      </w:pPr>
      <w:r w:rsidRPr="00E170D2">
        <w:rPr>
          <w:sz w:val="28"/>
          <w:szCs w:val="28"/>
        </w:rPr>
        <w:t xml:space="preserve">Примеры дел, возбужденных по признакам нарушения статьи 17 Закона о защите конкуренции. </w:t>
      </w:r>
    </w:p>
    <w:p w:rsidR="00074F6A" w:rsidRDefault="00074F6A" w:rsidP="00074F6A">
      <w:pPr>
        <w:spacing w:after="0" w:line="240" w:lineRule="auto"/>
        <w:ind w:firstLine="851"/>
        <w:jc w:val="both"/>
        <w:rPr>
          <w:rFonts w:ascii="Times New Roman" w:hAnsi="Times New Roman" w:cs="Times New Roman"/>
          <w:sz w:val="28"/>
          <w:szCs w:val="28"/>
        </w:rPr>
      </w:pPr>
    </w:p>
    <w:p w:rsidR="00074F6A" w:rsidRDefault="00074F6A" w:rsidP="00074F6A">
      <w:pPr>
        <w:spacing w:after="0" w:line="240" w:lineRule="auto"/>
        <w:ind w:firstLine="851"/>
        <w:jc w:val="both"/>
        <w:rPr>
          <w:rFonts w:ascii="Times New Roman" w:hAnsi="Times New Roman" w:cs="Times New Roman"/>
          <w:i/>
          <w:color w:val="000000"/>
          <w:sz w:val="28"/>
          <w:szCs w:val="28"/>
          <w:u w:val="single"/>
          <w:lang w:bidi="ru-RU"/>
        </w:rPr>
      </w:pPr>
      <w:r w:rsidRPr="006109D0">
        <w:rPr>
          <w:rFonts w:ascii="Times New Roman" w:hAnsi="Times New Roman" w:cs="Times New Roman"/>
          <w:i/>
          <w:color w:val="000000"/>
          <w:sz w:val="28"/>
          <w:szCs w:val="28"/>
          <w:u w:val="single"/>
          <w:lang w:bidi="ru-RU"/>
        </w:rPr>
        <w:t>Дело</w:t>
      </w:r>
      <w:r>
        <w:rPr>
          <w:rFonts w:ascii="Times New Roman" w:hAnsi="Times New Roman" w:cs="Times New Roman"/>
          <w:i/>
          <w:color w:val="000000"/>
          <w:sz w:val="28"/>
          <w:szCs w:val="28"/>
          <w:u w:val="single"/>
          <w:lang w:bidi="ru-RU"/>
        </w:rPr>
        <w:t xml:space="preserve"> о</w:t>
      </w:r>
      <w:r w:rsidR="0052273D">
        <w:rPr>
          <w:rFonts w:ascii="Times New Roman" w:hAnsi="Times New Roman" w:cs="Times New Roman"/>
          <w:i/>
          <w:color w:val="000000"/>
          <w:sz w:val="28"/>
          <w:szCs w:val="28"/>
          <w:u w:val="single"/>
          <w:lang w:bidi="ru-RU"/>
        </w:rPr>
        <w:t>б утверждении заказчиком в Положении о закупках и последующем выборе способа закупки (конкурентные переговоры), который приводит или может привести к недопущению, ограничению или устранению конкуренции</w:t>
      </w:r>
      <w:r w:rsidR="0052273D">
        <w:rPr>
          <w:rFonts w:ascii="Times New Roman" w:hAnsi="Times New Roman" w:cs="Times New Roman"/>
          <w:i/>
          <w:color w:val="000000"/>
          <w:sz w:val="28"/>
          <w:szCs w:val="28"/>
          <w:u w:val="single"/>
          <w:lang w:bidi="ru-RU"/>
        </w:rPr>
        <w:br/>
        <w:t>(№ 105т/04-2015)</w:t>
      </w:r>
    </w:p>
    <w:p w:rsidR="00074F6A" w:rsidRDefault="00074F6A" w:rsidP="00074F6A">
      <w:pPr>
        <w:spacing w:after="0" w:line="240" w:lineRule="auto"/>
        <w:ind w:firstLine="851"/>
        <w:jc w:val="both"/>
        <w:rPr>
          <w:rFonts w:ascii="Times New Roman" w:hAnsi="Times New Roman" w:cs="Times New Roman"/>
          <w:i/>
          <w:color w:val="000000"/>
          <w:sz w:val="28"/>
          <w:szCs w:val="28"/>
          <w:u w:val="single"/>
          <w:lang w:bidi="ru-RU"/>
        </w:rPr>
      </w:pPr>
    </w:p>
    <w:p w:rsidR="00074F6A" w:rsidRPr="00E170D2" w:rsidRDefault="00074F6A" w:rsidP="00074F6A">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По результатам рассмотрения дела </w:t>
      </w:r>
      <w:r w:rsidR="0052273D">
        <w:rPr>
          <w:rFonts w:ascii="Times New Roman" w:hAnsi="Times New Roman" w:cs="Times New Roman"/>
          <w:sz w:val="28"/>
          <w:szCs w:val="28"/>
        </w:rPr>
        <w:t xml:space="preserve">в действиях </w:t>
      </w:r>
      <w:r w:rsidR="0052273D" w:rsidRPr="00E170D2">
        <w:rPr>
          <w:rFonts w:ascii="Times New Roman" w:hAnsi="Times New Roman" w:cs="Times New Roman"/>
          <w:sz w:val="28"/>
          <w:szCs w:val="28"/>
        </w:rPr>
        <w:t>КППК «Приморкрайстрой»</w:t>
      </w:r>
      <w:r w:rsidR="0052273D">
        <w:rPr>
          <w:rFonts w:ascii="Times New Roman" w:hAnsi="Times New Roman" w:cs="Times New Roman"/>
          <w:sz w:val="28"/>
          <w:szCs w:val="28"/>
        </w:rPr>
        <w:t xml:space="preserve"> был установлен </w:t>
      </w:r>
      <w:r w:rsidRPr="00E170D2">
        <w:rPr>
          <w:rFonts w:ascii="Times New Roman" w:hAnsi="Times New Roman" w:cs="Times New Roman"/>
          <w:sz w:val="28"/>
          <w:szCs w:val="28"/>
        </w:rPr>
        <w:t>факт нарушения части 1 статьи 17 Закона о защите конкуренции, выразивше</w:t>
      </w:r>
      <w:r w:rsidR="0052273D">
        <w:rPr>
          <w:rFonts w:ascii="Times New Roman" w:hAnsi="Times New Roman" w:cs="Times New Roman"/>
          <w:sz w:val="28"/>
          <w:szCs w:val="28"/>
        </w:rPr>
        <w:t>йся</w:t>
      </w:r>
      <w:r w:rsidRPr="00E170D2">
        <w:rPr>
          <w:rFonts w:ascii="Times New Roman" w:hAnsi="Times New Roman" w:cs="Times New Roman"/>
          <w:sz w:val="28"/>
          <w:szCs w:val="28"/>
        </w:rPr>
        <w:t xml:space="preserve"> в утверждении в Положении о закупках товаров, работ, услуг </w:t>
      </w:r>
      <w:r w:rsidR="0052273D">
        <w:rPr>
          <w:rFonts w:ascii="Times New Roman" w:hAnsi="Times New Roman" w:cs="Times New Roman"/>
          <w:sz w:val="28"/>
          <w:szCs w:val="28"/>
        </w:rPr>
        <w:t xml:space="preserve">предприятия </w:t>
      </w:r>
      <w:r w:rsidRPr="00E170D2">
        <w:rPr>
          <w:rFonts w:ascii="Times New Roman" w:hAnsi="Times New Roman" w:cs="Times New Roman"/>
          <w:sz w:val="28"/>
          <w:szCs w:val="28"/>
        </w:rPr>
        <w:t>порядка проведения конкурентных переговоров, который в итоге приводит или может привести к недопущению, ограничению, устранению конкуренции.</w:t>
      </w:r>
    </w:p>
    <w:p w:rsidR="00074F6A" w:rsidRPr="00E170D2" w:rsidRDefault="0052273D" w:rsidP="00074F6A">
      <w:pPr>
        <w:pStyle w:val="ConsPlusNormal"/>
        <w:ind w:firstLine="851"/>
        <w:jc w:val="both"/>
        <w:rPr>
          <w:rFonts w:ascii="Times New Roman" w:hAnsi="Times New Roman"/>
          <w:sz w:val="28"/>
          <w:szCs w:val="28"/>
        </w:rPr>
      </w:pPr>
      <w:r>
        <w:rPr>
          <w:rFonts w:ascii="Times New Roman" w:hAnsi="Times New Roman"/>
          <w:sz w:val="28"/>
          <w:szCs w:val="28"/>
        </w:rPr>
        <w:t>Данный</w:t>
      </w:r>
      <w:r w:rsidR="00074F6A" w:rsidRPr="00E170D2">
        <w:rPr>
          <w:rFonts w:ascii="Times New Roman" w:hAnsi="Times New Roman"/>
          <w:sz w:val="28"/>
          <w:szCs w:val="28"/>
        </w:rPr>
        <w:t xml:space="preserve"> способ закупки</w:t>
      </w:r>
      <w:r w:rsidR="009B1B8B">
        <w:rPr>
          <w:rFonts w:ascii="Times New Roman" w:hAnsi="Times New Roman"/>
          <w:sz w:val="28"/>
          <w:szCs w:val="28"/>
        </w:rPr>
        <w:t>, выбранный заказчиком</w:t>
      </w:r>
      <w:r w:rsidR="00074F6A" w:rsidRPr="00E170D2">
        <w:rPr>
          <w:rFonts w:ascii="Times New Roman" w:hAnsi="Times New Roman"/>
          <w:sz w:val="28"/>
          <w:szCs w:val="28"/>
        </w:rPr>
        <w:t>, не обеспечивает прозрачности проведения процедуры закупки, не устанавливает критерии отбора потенциальных исполнителей (поставщиков), минимальное число участников, которым направляется предложение об участии в конкурентных переговорах и другие условия, тем самым ограничивая допуск к участию в закупке хозяйствующих субъектов.</w:t>
      </w:r>
    </w:p>
    <w:p w:rsidR="009B1B8B" w:rsidRDefault="009B1B8B" w:rsidP="009B1B8B">
      <w:pPr>
        <w:pStyle w:val="ConsPlusNormal"/>
        <w:ind w:firstLine="851"/>
        <w:jc w:val="both"/>
        <w:rPr>
          <w:rFonts w:ascii="Times New Roman" w:hAnsi="Times New Roman"/>
          <w:sz w:val="28"/>
          <w:szCs w:val="28"/>
        </w:rPr>
      </w:pPr>
      <w:r>
        <w:rPr>
          <w:rFonts w:ascii="Times New Roman" w:hAnsi="Times New Roman"/>
          <w:sz w:val="28"/>
          <w:szCs w:val="28"/>
        </w:rPr>
        <w:t xml:space="preserve">По результатам рассмотрения дела </w:t>
      </w:r>
      <w:r w:rsidRPr="00E170D2">
        <w:rPr>
          <w:rFonts w:ascii="Times New Roman" w:hAnsi="Times New Roman"/>
          <w:sz w:val="28"/>
          <w:szCs w:val="28"/>
        </w:rPr>
        <w:t>КППК «Приморкрайстрой»</w:t>
      </w:r>
      <w:r>
        <w:rPr>
          <w:rFonts w:ascii="Times New Roman" w:hAnsi="Times New Roman"/>
          <w:sz w:val="28"/>
          <w:szCs w:val="28"/>
        </w:rPr>
        <w:t xml:space="preserve"> б</w:t>
      </w:r>
      <w:r w:rsidR="00074F6A" w:rsidRPr="00E170D2">
        <w:rPr>
          <w:rFonts w:ascii="Times New Roman" w:hAnsi="Times New Roman"/>
          <w:sz w:val="28"/>
          <w:szCs w:val="28"/>
        </w:rPr>
        <w:t>ыло выдано предписание о внесении в Положение о закупках соответствующих изменений.</w:t>
      </w:r>
      <w:r>
        <w:rPr>
          <w:rFonts w:ascii="Times New Roman" w:hAnsi="Times New Roman"/>
          <w:sz w:val="28"/>
          <w:szCs w:val="28"/>
        </w:rPr>
        <w:t xml:space="preserve"> </w:t>
      </w:r>
      <w:r w:rsidR="00074F6A" w:rsidRPr="00E170D2">
        <w:rPr>
          <w:rFonts w:ascii="Times New Roman" w:hAnsi="Times New Roman"/>
          <w:sz w:val="28"/>
          <w:szCs w:val="28"/>
        </w:rPr>
        <w:t>Решени</w:t>
      </w:r>
      <w:r>
        <w:rPr>
          <w:rFonts w:ascii="Times New Roman" w:hAnsi="Times New Roman"/>
          <w:sz w:val="28"/>
          <w:szCs w:val="28"/>
        </w:rPr>
        <w:t xml:space="preserve">е и предписание было обжаловано </w:t>
      </w:r>
      <w:r w:rsidRPr="00E170D2">
        <w:rPr>
          <w:rFonts w:ascii="Times New Roman" w:hAnsi="Times New Roman"/>
          <w:sz w:val="28"/>
          <w:szCs w:val="28"/>
        </w:rPr>
        <w:t>КППК «Приморкрайстрой»</w:t>
      </w:r>
      <w:r>
        <w:rPr>
          <w:rFonts w:ascii="Times New Roman" w:hAnsi="Times New Roman"/>
          <w:sz w:val="28"/>
          <w:szCs w:val="28"/>
        </w:rPr>
        <w:t xml:space="preserve"> в судебном порядке.</w:t>
      </w:r>
    </w:p>
    <w:p w:rsidR="00074F6A" w:rsidRPr="00E170D2" w:rsidRDefault="009B1B8B" w:rsidP="009B1B8B">
      <w:pPr>
        <w:pStyle w:val="ConsPlusNormal"/>
        <w:ind w:firstLine="851"/>
        <w:jc w:val="both"/>
        <w:rPr>
          <w:rFonts w:ascii="Times New Roman" w:hAnsi="Times New Roman"/>
          <w:sz w:val="28"/>
          <w:szCs w:val="28"/>
        </w:rPr>
      </w:pPr>
      <w:r>
        <w:rPr>
          <w:rFonts w:ascii="Times New Roman" w:hAnsi="Times New Roman"/>
          <w:sz w:val="28"/>
          <w:szCs w:val="28"/>
        </w:rPr>
        <w:t>Решениями</w:t>
      </w:r>
      <w:r w:rsidR="00074F6A" w:rsidRPr="00E170D2">
        <w:rPr>
          <w:rFonts w:ascii="Times New Roman" w:hAnsi="Times New Roman"/>
          <w:sz w:val="28"/>
          <w:szCs w:val="28"/>
        </w:rPr>
        <w:t xml:space="preserve"> арбитражных судов первой и второй инстанций по делу</w:t>
      </w:r>
      <w:r>
        <w:rPr>
          <w:rFonts w:ascii="Times New Roman" w:hAnsi="Times New Roman"/>
          <w:sz w:val="28"/>
          <w:szCs w:val="28"/>
        </w:rPr>
        <w:br/>
      </w:r>
      <w:r w:rsidR="00074F6A" w:rsidRPr="00E170D2">
        <w:rPr>
          <w:rFonts w:ascii="Times New Roman" w:hAnsi="Times New Roman"/>
          <w:sz w:val="28"/>
          <w:szCs w:val="28"/>
        </w:rPr>
        <w:t>№ А51-7827/2016 ре</w:t>
      </w:r>
      <w:r>
        <w:rPr>
          <w:rFonts w:ascii="Times New Roman" w:hAnsi="Times New Roman"/>
          <w:sz w:val="28"/>
          <w:szCs w:val="28"/>
        </w:rPr>
        <w:t xml:space="preserve">шение и предписание Управления </w:t>
      </w:r>
      <w:r w:rsidR="00074F6A" w:rsidRPr="00E170D2">
        <w:rPr>
          <w:rFonts w:ascii="Times New Roman" w:hAnsi="Times New Roman"/>
          <w:sz w:val="28"/>
          <w:szCs w:val="28"/>
        </w:rPr>
        <w:t>признаны законными.</w:t>
      </w:r>
    </w:p>
    <w:p w:rsidR="009A03D3" w:rsidRDefault="009A03D3" w:rsidP="00E170D2">
      <w:pPr>
        <w:pStyle w:val="21"/>
        <w:ind w:left="0" w:firstLine="851"/>
        <w:jc w:val="both"/>
        <w:rPr>
          <w:szCs w:val="28"/>
        </w:rPr>
      </w:pPr>
    </w:p>
    <w:p w:rsidR="00FD1A91" w:rsidRDefault="00FD1A91" w:rsidP="00E170D2">
      <w:pPr>
        <w:pStyle w:val="21"/>
        <w:ind w:left="0" w:firstLine="851"/>
        <w:jc w:val="both"/>
        <w:rPr>
          <w:szCs w:val="28"/>
        </w:rPr>
      </w:pPr>
    </w:p>
    <w:p w:rsidR="001116EE" w:rsidRPr="0053712A" w:rsidRDefault="009A03D3" w:rsidP="001116EE">
      <w:pPr>
        <w:pStyle w:val="21"/>
        <w:ind w:left="0" w:firstLine="851"/>
        <w:jc w:val="both"/>
        <w:rPr>
          <w:b/>
          <w:i/>
          <w:szCs w:val="28"/>
        </w:rPr>
      </w:pPr>
      <w:r>
        <w:rPr>
          <w:b/>
          <w:i/>
          <w:szCs w:val="28"/>
        </w:rPr>
        <w:t>5</w:t>
      </w:r>
      <w:r w:rsidR="001116EE" w:rsidRPr="0053712A">
        <w:rPr>
          <w:b/>
          <w:i/>
          <w:szCs w:val="28"/>
        </w:rPr>
        <w:t xml:space="preserve">. </w:t>
      </w:r>
      <w:r w:rsidR="001116EE">
        <w:rPr>
          <w:b/>
          <w:i/>
          <w:szCs w:val="28"/>
        </w:rPr>
        <w:t>Ограничивающие конкуренцию соглашения и согласованные действия хозяйствующих субъектов (статья 11, статья 11.1</w:t>
      </w:r>
      <w:r w:rsidR="001116EE" w:rsidRPr="0053712A">
        <w:rPr>
          <w:b/>
          <w:i/>
          <w:szCs w:val="28"/>
        </w:rPr>
        <w:t xml:space="preserve"> Закона о защите конкуренции)</w:t>
      </w:r>
      <w:r w:rsidR="001116EE">
        <w:rPr>
          <w:b/>
          <w:i/>
          <w:szCs w:val="28"/>
        </w:rPr>
        <w:t>, а также органов государственной власти, органов местного самоуправления (статья 16 Закона о защите конкуренции).</w:t>
      </w:r>
    </w:p>
    <w:p w:rsidR="00C300B3" w:rsidRDefault="00C300B3" w:rsidP="00E170D2">
      <w:pPr>
        <w:pStyle w:val="21"/>
        <w:ind w:left="0" w:firstLine="851"/>
        <w:jc w:val="both"/>
        <w:rPr>
          <w:szCs w:val="28"/>
        </w:rPr>
      </w:pPr>
    </w:p>
    <w:p w:rsidR="00A645BC" w:rsidRDefault="00A645BC" w:rsidP="00E170D2">
      <w:pPr>
        <w:pStyle w:val="21"/>
        <w:ind w:left="0" w:firstLine="851"/>
        <w:jc w:val="both"/>
        <w:rPr>
          <w:szCs w:val="28"/>
        </w:rPr>
      </w:pPr>
      <w:r w:rsidRPr="001366C9">
        <w:rPr>
          <w:szCs w:val="28"/>
        </w:rPr>
        <w:t xml:space="preserve">В 2016 году и 1 квартале 2017 года по данным статьям Управлением было рассмотрено 2 заявления, возбуждено </w:t>
      </w:r>
      <w:r w:rsidR="001366C9" w:rsidRPr="001366C9">
        <w:rPr>
          <w:szCs w:val="28"/>
        </w:rPr>
        <w:t>3</w:t>
      </w:r>
      <w:r w:rsidRPr="001366C9">
        <w:rPr>
          <w:szCs w:val="28"/>
        </w:rPr>
        <w:t xml:space="preserve"> дела</w:t>
      </w:r>
      <w:r w:rsidR="001366C9" w:rsidRPr="001366C9">
        <w:rPr>
          <w:szCs w:val="28"/>
        </w:rPr>
        <w:t xml:space="preserve"> (из которых по 1 делу были признаны факты нарушения антимонопольного законодательства, остальные дела находятся в стадии рассмотрения) и </w:t>
      </w:r>
      <w:r w:rsidRPr="001366C9">
        <w:rPr>
          <w:szCs w:val="28"/>
        </w:rPr>
        <w:t>выдано 1 предписание об устранении допущенных нарушений.</w:t>
      </w:r>
    </w:p>
    <w:p w:rsidR="00A645BC" w:rsidRDefault="00A645BC" w:rsidP="00E170D2">
      <w:pPr>
        <w:pStyle w:val="21"/>
        <w:ind w:left="0" w:firstLine="851"/>
        <w:jc w:val="both"/>
        <w:rPr>
          <w:szCs w:val="28"/>
        </w:rPr>
      </w:pPr>
    </w:p>
    <w:p w:rsidR="008D1D43" w:rsidRPr="00484E67" w:rsidRDefault="008D1D43" w:rsidP="008D1D43">
      <w:pPr>
        <w:spacing w:after="0" w:line="240" w:lineRule="auto"/>
        <w:ind w:firstLine="851"/>
        <w:jc w:val="both"/>
        <w:rPr>
          <w:rFonts w:ascii="Times New Roman" w:hAnsi="Times New Roman" w:cs="Times New Roman"/>
          <w:sz w:val="28"/>
          <w:szCs w:val="28"/>
        </w:rPr>
      </w:pPr>
      <w:r w:rsidRPr="00484E67">
        <w:rPr>
          <w:rFonts w:ascii="Times New Roman" w:hAnsi="Times New Roman" w:cs="Times New Roman"/>
          <w:sz w:val="28"/>
          <w:szCs w:val="28"/>
        </w:rPr>
        <w:t>Борьба с картелями – одно из наиболее приоритетных направлений деятельности антимонопольной службы. Но доказывание таких нарушений – процесс сложный, в первую очередь потому, что прямых доказательств наличия картеля (договора в письменной форме) как правило</w:t>
      </w:r>
      <w:r>
        <w:rPr>
          <w:rFonts w:ascii="Times New Roman" w:hAnsi="Times New Roman" w:cs="Times New Roman"/>
          <w:sz w:val="28"/>
          <w:szCs w:val="28"/>
        </w:rPr>
        <w:t>,</w:t>
      </w:r>
      <w:r w:rsidRPr="00484E67">
        <w:rPr>
          <w:rFonts w:ascii="Times New Roman" w:hAnsi="Times New Roman" w:cs="Times New Roman"/>
          <w:sz w:val="28"/>
          <w:szCs w:val="28"/>
        </w:rPr>
        <w:t xml:space="preserve"> не бывает. В связи с этим мы заинтересованы в получении любых дополнительных сведений о случаях картельных сговоров, и призываем всех добросовестных участников направлять нам имеющиеся данные о признаках сговора на торгах либо в иных сферах деятельности.</w:t>
      </w:r>
    </w:p>
    <w:p w:rsidR="008D1D43" w:rsidRDefault="008D1D43" w:rsidP="00E170D2">
      <w:pPr>
        <w:pStyle w:val="21"/>
        <w:ind w:left="0" w:firstLine="851"/>
        <w:jc w:val="both"/>
        <w:rPr>
          <w:szCs w:val="28"/>
        </w:rPr>
      </w:pPr>
    </w:p>
    <w:p w:rsidR="001366C9" w:rsidRDefault="001366C9" w:rsidP="001366C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п</w:t>
      </w:r>
      <w:r w:rsidRPr="00E170D2">
        <w:rPr>
          <w:rFonts w:ascii="Times New Roman" w:hAnsi="Times New Roman" w:cs="Times New Roman"/>
          <w:sz w:val="28"/>
          <w:szCs w:val="28"/>
        </w:rPr>
        <w:t>ример</w:t>
      </w:r>
      <w:r>
        <w:rPr>
          <w:rFonts w:ascii="Times New Roman" w:hAnsi="Times New Roman" w:cs="Times New Roman"/>
          <w:sz w:val="28"/>
          <w:szCs w:val="28"/>
        </w:rPr>
        <w:t>а</w:t>
      </w:r>
      <w:r w:rsidRPr="00E170D2">
        <w:rPr>
          <w:rFonts w:ascii="Times New Roman" w:hAnsi="Times New Roman" w:cs="Times New Roman"/>
          <w:sz w:val="28"/>
          <w:szCs w:val="28"/>
        </w:rPr>
        <w:t xml:space="preserve"> </w:t>
      </w:r>
      <w:r w:rsidR="008D1D43">
        <w:rPr>
          <w:rFonts w:ascii="Times New Roman" w:hAnsi="Times New Roman" w:cs="Times New Roman"/>
          <w:sz w:val="28"/>
          <w:szCs w:val="28"/>
        </w:rPr>
        <w:t xml:space="preserve">заключенного антиконкурентного соглашения </w:t>
      </w:r>
      <w:r>
        <w:rPr>
          <w:rFonts w:ascii="Times New Roman" w:hAnsi="Times New Roman" w:cs="Times New Roman"/>
          <w:sz w:val="28"/>
          <w:szCs w:val="28"/>
        </w:rPr>
        <w:t>можно привести следующее дело</w:t>
      </w:r>
      <w:r w:rsidRPr="00E170D2">
        <w:rPr>
          <w:rFonts w:ascii="Times New Roman" w:hAnsi="Times New Roman" w:cs="Times New Roman"/>
          <w:sz w:val="28"/>
          <w:szCs w:val="28"/>
        </w:rPr>
        <w:t>, возбужденн</w:t>
      </w:r>
      <w:r>
        <w:rPr>
          <w:rFonts w:ascii="Times New Roman" w:hAnsi="Times New Roman" w:cs="Times New Roman"/>
          <w:sz w:val="28"/>
          <w:szCs w:val="28"/>
        </w:rPr>
        <w:t>ое</w:t>
      </w:r>
      <w:r w:rsidRPr="00E170D2">
        <w:rPr>
          <w:rFonts w:ascii="Times New Roman" w:hAnsi="Times New Roman" w:cs="Times New Roman"/>
          <w:sz w:val="28"/>
          <w:szCs w:val="28"/>
        </w:rPr>
        <w:t xml:space="preserve"> </w:t>
      </w:r>
      <w:r>
        <w:rPr>
          <w:rFonts w:ascii="Times New Roman" w:hAnsi="Times New Roman" w:cs="Times New Roman"/>
          <w:sz w:val="28"/>
          <w:szCs w:val="28"/>
        </w:rPr>
        <w:t xml:space="preserve">и рассмотренное в 2016 году </w:t>
      </w:r>
      <w:r w:rsidRPr="00E170D2">
        <w:rPr>
          <w:rFonts w:ascii="Times New Roman" w:hAnsi="Times New Roman" w:cs="Times New Roman"/>
          <w:sz w:val="28"/>
          <w:szCs w:val="28"/>
        </w:rPr>
        <w:t>по признакам нарушения ст</w:t>
      </w:r>
      <w:r>
        <w:rPr>
          <w:rFonts w:ascii="Times New Roman" w:hAnsi="Times New Roman" w:cs="Times New Roman"/>
          <w:sz w:val="28"/>
          <w:szCs w:val="28"/>
        </w:rPr>
        <w:t>атьи 16 Закона о защите конкуренции.</w:t>
      </w:r>
    </w:p>
    <w:p w:rsidR="001366C9" w:rsidRDefault="001366C9" w:rsidP="001366C9">
      <w:pPr>
        <w:spacing w:after="0" w:line="240" w:lineRule="auto"/>
        <w:ind w:firstLine="851"/>
        <w:jc w:val="both"/>
        <w:rPr>
          <w:rFonts w:ascii="Times New Roman" w:hAnsi="Times New Roman" w:cs="Times New Roman"/>
          <w:sz w:val="28"/>
          <w:szCs w:val="28"/>
        </w:rPr>
      </w:pPr>
    </w:p>
    <w:p w:rsidR="0013722B" w:rsidRDefault="0013722B" w:rsidP="001366C9">
      <w:pPr>
        <w:spacing w:after="0" w:line="240" w:lineRule="auto"/>
        <w:ind w:firstLine="851"/>
        <w:jc w:val="both"/>
        <w:rPr>
          <w:rFonts w:ascii="Times New Roman" w:hAnsi="Times New Roman" w:cs="Times New Roman"/>
          <w:sz w:val="28"/>
          <w:szCs w:val="28"/>
        </w:rPr>
      </w:pPr>
    </w:p>
    <w:p w:rsidR="0013722B" w:rsidRDefault="0013722B" w:rsidP="001366C9">
      <w:pPr>
        <w:spacing w:after="0" w:line="240" w:lineRule="auto"/>
        <w:ind w:firstLine="851"/>
        <w:jc w:val="both"/>
        <w:rPr>
          <w:rFonts w:ascii="Times New Roman" w:hAnsi="Times New Roman" w:cs="Times New Roman"/>
          <w:sz w:val="28"/>
          <w:szCs w:val="28"/>
        </w:rPr>
      </w:pPr>
    </w:p>
    <w:p w:rsidR="0013722B" w:rsidRDefault="0013722B" w:rsidP="001366C9">
      <w:pPr>
        <w:spacing w:after="0" w:line="240" w:lineRule="auto"/>
        <w:ind w:firstLine="851"/>
        <w:jc w:val="both"/>
        <w:rPr>
          <w:rFonts w:ascii="Times New Roman" w:hAnsi="Times New Roman" w:cs="Times New Roman"/>
          <w:sz w:val="28"/>
          <w:szCs w:val="28"/>
        </w:rPr>
      </w:pPr>
    </w:p>
    <w:p w:rsidR="001366C9" w:rsidRPr="003D7F95" w:rsidRDefault="001366C9" w:rsidP="001366C9">
      <w:pPr>
        <w:spacing w:after="0" w:line="240" w:lineRule="auto"/>
        <w:ind w:firstLine="851"/>
        <w:jc w:val="both"/>
        <w:rPr>
          <w:rFonts w:ascii="Times New Roman" w:hAnsi="Times New Roman" w:cs="Times New Roman"/>
          <w:i/>
          <w:color w:val="000000"/>
          <w:sz w:val="28"/>
          <w:szCs w:val="28"/>
          <w:u w:val="single"/>
          <w:lang w:bidi="ru-RU"/>
        </w:rPr>
      </w:pPr>
      <w:r w:rsidRPr="003D7F95">
        <w:rPr>
          <w:rFonts w:ascii="Times New Roman" w:hAnsi="Times New Roman" w:cs="Times New Roman"/>
          <w:i/>
          <w:color w:val="000000"/>
          <w:sz w:val="28"/>
          <w:szCs w:val="28"/>
          <w:u w:val="single"/>
          <w:lang w:bidi="ru-RU"/>
        </w:rPr>
        <w:t>Дело о сговоре (заключенном соглашении) между органом государственной власти и хозяйствующими субъектами</w:t>
      </w:r>
      <w:r w:rsidR="003D7F95" w:rsidRPr="003D7F95">
        <w:rPr>
          <w:rFonts w:ascii="Times New Roman" w:hAnsi="Times New Roman" w:cs="Times New Roman"/>
          <w:i/>
          <w:color w:val="000000"/>
          <w:sz w:val="28"/>
          <w:szCs w:val="28"/>
          <w:u w:val="single"/>
          <w:lang w:bidi="ru-RU"/>
        </w:rPr>
        <w:t xml:space="preserve">, которое привело к </w:t>
      </w:r>
      <w:r w:rsidR="003D7F95" w:rsidRPr="003D7F95">
        <w:rPr>
          <w:rFonts w:ascii="Times New Roman" w:hAnsi="Times New Roman" w:cs="Times New Roman"/>
          <w:i/>
          <w:sz w:val="28"/>
          <w:szCs w:val="28"/>
          <w:u w:val="single"/>
        </w:rPr>
        <w:t>ограничению конкуренции на рынке услуг по разработке и реализации компьютерных программ по созданию строительной сметной документации, а также по разработке и реализации строительной проектно-сметной документации (№ 66/08-2015).</w:t>
      </w:r>
    </w:p>
    <w:p w:rsidR="001366C9" w:rsidRDefault="001366C9" w:rsidP="001366C9">
      <w:pPr>
        <w:spacing w:after="0" w:line="240" w:lineRule="auto"/>
        <w:ind w:firstLine="851"/>
        <w:jc w:val="both"/>
        <w:rPr>
          <w:rFonts w:ascii="Times New Roman" w:hAnsi="Times New Roman" w:cs="Times New Roman"/>
          <w:i/>
          <w:color w:val="000000"/>
          <w:sz w:val="28"/>
          <w:szCs w:val="28"/>
          <w:u w:val="single"/>
          <w:lang w:bidi="ru-RU"/>
        </w:rPr>
      </w:pPr>
    </w:p>
    <w:p w:rsidR="003D7F95" w:rsidRDefault="003D7F95" w:rsidP="001366C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Дело было возбуждено на основании поступивших материалов из Федеральной антимонопольной службы, свидетельствующих о </w:t>
      </w:r>
      <w:r w:rsidR="001366C9" w:rsidRPr="00E170D2">
        <w:rPr>
          <w:rFonts w:ascii="Times New Roman" w:hAnsi="Times New Roman" w:cs="Times New Roman"/>
          <w:sz w:val="28"/>
          <w:szCs w:val="28"/>
        </w:rPr>
        <w:t>наличии признаков нарушения статьи 16 Закона о защите конкуренции в действиях Департамента градостроительства Приморского края, КГУП «Приморский РЦДС</w:t>
      </w:r>
      <w:r>
        <w:rPr>
          <w:rFonts w:ascii="Times New Roman" w:hAnsi="Times New Roman" w:cs="Times New Roman"/>
          <w:sz w:val="28"/>
          <w:szCs w:val="28"/>
        </w:rPr>
        <w:t>», НО «НАСИ», ООО «Госнорматив», выразившегося в заключении соглашения, которое привело к ограничению конкуренции.</w:t>
      </w:r>
    </w:p>
    <w:p w:rsidR="005B3C0D" w:rsidRPr="00E170D2" w:rsidRDefault="005B3C0D" w:rsidP="005B3C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Одним из результатов заключенного соглашения (а также действий участников соглашения) стало особое положение </w:t>
      </w:r>
      <w:r w:rsidRPr="00E170D2">
        <w:rPr>
          <w:rFonts w:ascii="Times New Roman" w:hAnsi="Times New Roman" w:cs="Times New Roman"/>
          <w:sz w:val="28"/>
          <w:szCs w:val="28"/>
        </w:rPr>
        <w:t>КГУП «Приморский РЦЦС»,</w:t>
      </w:r>
      <w:r>
        <w:rPr>
          <w:rFonts w:ascii="Times New Roman" w:hAnsi="Times New Roman" w:cs="Times New Roman"/>
          <w:sz w:val="28"/>
          <w:szCs w:val="28"/>
        </w:rPr>
        <w:br/>
      </w:r>
      <w:r w:rsidRPr="00E170D2">
        <w:rPr>
          <w:rFonts w:ascii="Times New Roman" w:hAnsi="Times New Roman" w:cs="Times New Roman"/>
          <w:sz w:val="28"/>
          <w:szCs w:val="28"/>
        </w:rPr>
        <w:t>НО «НАСИ», ООО «Госнорматив» как исключительных обладателей информации, необходимой для составления сметной документации (территориальных сметных нормативов Приморского края, а также индексах изменения сметной стоимости, средних сметных (т</w:t>
      </w:r>
      <w:r>
        <w:rPr>
          <w:rFonts w:ascii="Times New Roman" w:hAnsi="Times New Roman" w:cs="Times New Roman"/>
          <w:sz w:val="28"/>
          <w:szCs w:val="28"/>
        </w:rPr>
        <w:t>екущих) ценах Приморского края)</w:t>
      </w:r>
      <w:r w:rsidRPr="00E170D2">
        <w:rPr>
          <w:rFonts w:ascii="Times New Roman" w:hAnsi="Times New Roman" w:cs="Times New Roman"/>
          <w:sz w:val="28"/>
          <w:szCs w:val="28"/>
        </w:rPr>
        <w:t>.</w:t>
      </w:r>
    </w:p>
    <w:p w:rsidR="005B3C0D" w:rsidRPr="00E170D2" w:rsidRDefault="00DB53C1" w:rsidP="005B3C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результате рассмотрения дела Управлением было установлено, что и</w:t>
      </w:r>
      <w:r w:rsidR="005B3C0D" w:rsidRPr="00E170D2">
        <w:rPr>
          <w:rFonts w:ascii="Times New Roman" w:hAnsi="Times New Roman" w:cs="Times New Roman"/>
          <w:sz w:val="28"/>
          <w:szCs w:val="28"/>
        </w:rPr>
        <w:t xml:space="preserve">спользование </w:t>
      </w:r>
      <w:r w:rsidR="005B3C0D">
        <w:rPr>
          <w:rFonts w:ascii="Times New Roman" w:hAnsi="Times New Roman" w:cs="Times New Roman"/>
          <w:sz w:val="28"/>
          <w:szCs w:val="28"/>
        </w:rPr>
        <w:t xml:space="preserve">территориальных </w:t>
      </w:r>
      <w:r w:rsidR="005B3C0D" w:rsidRPr="00E170D2">
        <w:rPr>
          <w:rFonts w:ascii="Times New Roman" w:hAnsi="Times New Roman" w:cs="Times New Roman"/>
          <w:sz w:val="28"/>
          <w:szCs w:val="28"/>
        </w:rPr>
        <w:t>сметных нормативов и индексов изменения сметных нормативов носит обязательный характер</w:t>
      </w:r>
      <w:r w:rsidR="005B3C0D">
        <w:rPr>
          <w:rFonts w:ascii="Times New Roman" w:hAnsi="Times New Roman" w:cs="Times New Roman"/>
          <w:sz w:val="28"/>
          <w:szCs w:val="28"/>
        </w:rPr>
        <w:t xml:space="preserve"> д</w:t>
      </w:r>
      <w:r w:rsidR="005B3C0D" w:rsidRPr="00E170D2">
        <w:rPr>
          <w:rFonts w:ascii="Times New Roman" w:hAnsi="Times New Roman" w:cs="Times New Roman"/>
          <w:sz w:val="28"/>
          <w:szCs w:val="28"/>
        </w:rPr>
        <w:t xml:space="preserve">ля </w:t>
      </w:r>
      <w:r w:rsidR="005B3C0D">
        <w:rPr>
          <w:rFonts w:ascii="Times New Roman" w:hAnsi="Times New Roman" w:cs="Times New Roman"/>
          <w:sz w:val="28"/>
          <w:szCs w:val="28"/>
        </w:rPr>
        <w:t xml:space="preserve">всех </w:t>
      </w:r>
      <w:r w:rsidR="005B3C0D" w:rsidRPr="00E170D2">
        <w:rPr>
          <w:rFonts w:ascii="Times New Roman" w:hAnsi="Times New Roman" w:cs="Times New Roman"/>
          <w:sz w:val="28"/>
          <w:szCs w:val="28"/>
        </w:rPr>
        <w:t xml:space="preserve">объектов, строящихся на территории Приморского края и финансируемых с привлечением </w:t>
      </w:r>
      <w:r w:rsidR="005B3C0D">
        <w:rPr>
          <w:rFonts w:ascii="Times New Roman" w:hAnsi="Times New Roman" w:cs="Times New Roman"/>
          <w:sz w:val="28"/>
          <w:szCs w:val="28"/>
        </w:rPr>
        <w:t xml:space="preserve">краевых </w:t>
      </w:r>
      <w:r w:rsidR="005B3C0D" w:rsidRPr="00E170D2">
        <w:rPr>
          <w:rFonts w:ascii="Times New Roman" w:hAnsi="Times New Roman" w:cs="Times New Roman"/>
          <w:sz w:val="28"/>
          <w:szCs w:val="28"/>
        </w:rPr>
        <w:t>бюджетных средств</w:t>
      </w:r>
      <w:r w:rsidR="005B3C0D">
        <w:rPr>
          <w:rFonts w:ascii="Times New Roman" w:hAnsi="Times New Roman" w:cs="Times New Roman"/>
          <w:sz w:val="28"/>
          <w:szCs w:val="28"/>
        </w:rPr>
        <w:t>.</w:t>
      </w:r>
    </w:p>
    <w:p w:rsidR="003D7F95" w:rsidRDefault="005B3C0D" w:rsidP="001366C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E170D2">
        <w:rPr>
          <w:rFonts w:ascii="Times New Roman" w:hAnsi="Times New Roman" w:cs="Times New Roman"/>
          <w:sz w:val="28"/>
          <w:szCs w:val="28"/>
        </w:rPr>
        <w:t>территориальные сметные нормативы и индексы изменения территориальных сметных нормативов в Приморском крае являются официальной информацией и служат для определения сметной стоимости строительства.</w:t>
      </w:r>
    </w:p>
    <w:p w:rsidR="003D7F95" w:rsidRDefault="005B3C0D"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В соответствии с пунктом 2.1.4. Положения о Департаменте градостроительства, утвержденного постановлением Администрации Приморского края от 06.08.2007 № 196-па, региональную экономическую политику в области капитального строительства, промышленности строительных материалов, ценообразования и сметного нормирования в строительстве формирует и осуществляет Департамент градо</w:t>
      </w:r>
      <w:r>
        <w:rPr>
          <w:rFonts w:ascii="Times New Roman" w:hAnsi="Times New Roman" w:cs="Times New Roman"/>
          <w:sz w:val="28"/>
          <w:szCs w:val="28"/>
        </w:rPr>
        <w:t>строительства Приморского края.</w:t>
      </w:r>
    </w:p>
    <w:p w:rsidR="005B3C0D" w:rsidRDefault="005B3C0D"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Департаменту градостроительства </w:t>
      </w:r>
      <w:r>
        <w:rPr>
          <w:rFonts w:ascii="Times New Roman" w:hAnsi="Times New Roman" w:cs="Times New Roman"/>
          <w:sz w:val="28"/>
          <w:szCs w:val="28"/>
        </w:rPr>
        <w:t>Приморского края</w:t>
      </w:r>
      <w:r w:rsidRPr="00E170D2">
        <w:rPr>
          <w:rFonts w:ascii="Times New Roman" w:hAnsi="Times New Roman" w:cs="Times New Roman"/>
          <w:sz w:val="28"/>
          <w:szCs w:val="28"/>
        </w:rPr>
        <w:t xml:space="preserve"> подведомственно КГУП «Приморский РЦЦС», которое в соответствии с положениями Устава осуществляет разработку проектов территориальных сметных нормативов, индексов изменения сметной стоимости, средних сметных цен, используемых для составления сметной документации на объекты строительства, финансируемые за счет бюджета Приморского края.</w:t>
      </w:r>
    </w:p>
    <w:p w:rsidR="005B3C0D" w:rsidRDefault="00DB53C1"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Пунктом 5 Распоряжени</w:t>
      </w:r>
      <w:r>
        <w:rPr>
          <w:rFonts w:ascii="Times New Roman" w:hAnsi="Times New Roman" w:cs="Times New Roman"/>
          <w:sz w:val="28"/>
          <w:szCs w:val="28"/>
        </w:rPr>
        <w:t>я Администрации Приморского края</w:t>
      </w:r>
      <w:r w:rsidRPr="00E170D2">
        <w:rPr>
          <w:rFonts w:ascii="Times New Roman" w:hAnsi="Times New Roman" w:cs="Times New Roman"/>
          <w:sz w:val="28"/>
          <w:szCs w:val="28"/>
        </w:rPr>
        <w:t xml:space="preserve"> № 458-ра установлено, что индексы изменения территориальных сметных нормативов должно разрабатывать КГУП «Приморский РЦЦС», а утверждать обязан Департамент градостроительства </w:t>
      </w:r>
      <w:r>
        <w:rPr>
          <w:rFonts w:ascii="Times New Roman" w:hAnsi="Times New Roman" w:cs="Times New Roman"/>
          <w:sz w:val="28"/>
          <w:szCs w:val="28"/>
        </w:rPr>
        <w:t>Приморского края</w:t>
      </w:r>
      <w:r w:rsidRPr="00E170D2">
        <w:rPr>
          <w:rFonts w:ascii="Times New Roman" w:hAnsi="Times New Roman" w:cs="Times New Roman"/>
          <w:sz w:val="28"/>
          <w:szCs w:val="28"/>
        </w:rPr>
        <w:t>.</w:t>
      </w:r>
    </w:p>
    <w:p w:rsidR="002F486C" w:rsidRPr="00E170D2" w:rsidRDefault="002F486C" w:rsidP="002F48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E170D2">
        <w:rPr>
          <w:rFonts w:ascii="Times New Roman" w:hAnsi="Times New Roman" w:cs="Times New Roman"/>
          <w:sz w:val="28"/>
          <w:szCs w:val="28"/>
        </w:rPr>
        <w:t xml:space="preserve"> целях ознакомления с информацией о территориальных сметных нормативах Приморского края, а также индексах изменения сметной стоимости, средних сметных (текущих) ценах Приморского края, </w:t>
      </w:r>
      <w:r>
        <w:rPr>
          <w:rFonts w:ascii="Times New Roman" w:hAnsi="Times New Roman" w:cs="Times New Roman"/>
          <w:sz w:val="28"/>
          <w:szCs w:val="28"/>
        </w:rPr>
        <w:t xml:space="preserve">Управлением </w:t>
      </w:r>
      <w:r w:rsidRPr="00E170D2">
        <w:rPr>
          <w:rFonts w:ascii="Times New Roman" w:hAnsi="Times New Roman" w:cs="Times New Roman"/>
          <w:sz w:val="28"/>
          <w:szCs w:val="28"/>
        </w:rPr>
        <w:t>проведен осмотр интернет-сайта Администрации Приморского края, официальной страницы Департамента градостроительства Приморского края, интернет</w:t>
      </w:r>
      <w:r>
        <w:rPr>
          <w:rFonts w:ascii="Times New Roman" w:hAnsi="Times New Roman" w:cs="Times New Roman"/>
          <w:sz w:val="28"/>
          <w:szCs w:val="28"/>
        </w:rPr>
        <w:t xml:space="preserve"> – </w:t>
      </w:r>
      <w:r w:rsidRPr="00E170D2">
        <w:rPr>
          <w:rFonts w:ascii="Times New Roman" w:hAnsi="Times New Roman" w:cs="Times New Roman"/>
          <w:sz w:val="28"/>
          <w:szCs w:val="28"/>
        </w:rPr>
        <w:t>страницы</w:t>
      </w:r>
      <w:r>
        <w:rPr>
          <w:rFonts w:ascii="Times New Roman" w:hAnsi="Times New Roman" w:cs="Times New Roman"/>
          <w:sz w:val="28"/>
          <w:szCs w:val="28"/>
        </w:rPr>
        <w:br/>
        <w:t>НО «НАСИ»</w:t>
      </w:r>
      <w:r w:rsidRPr="00E170D2">
        <w:rPr>
          <w:rFonts w:ascii="Times New Roman" w:hAnsi="Times New Roman" w:cs="Times New Roman"/>
          <w:sz w:val="28"/>
          <w:szCs w:val="28"/>
        </w:rPr>
        <w:t>.</w:t>
      </w:r>
    </w:p>
    <w:p w:rsidR="002F486C" w:rsidRPr="00E170D2" w:rsidRDefault="002F486C" w:rsidP="002F486C">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По результатам осмотра было установлено, что Территориальные сметные нормативы Приморского края опубликованы на сайте Администрации Приморского края с блокировкой функций печати и копирования текста, что ограничивает возможность использования указанных нормативов третьими лицами</w:t>
      </w:r>
      <w:r>
        <w:rPr>
          <w:rFonts w:ascii="Times New Roman" w:hAnsi="Times New Roman" w:cs="Times New Roman"/>
          <w:sz w:val="28"/>
          <w:szCs w:val="28"/>
        </w:rPr>
        <w:t>. Е</w:t>
      </w:r>
      <w:r w:rsidRPr="00E170D2">
        <w:rPr>
          <w:rFonts w:ascii="Times New Roman" w:hAnsi="Times New Roman" w:cs="Times New Roman"/>
          <w:sz w:val="28"/>
          <w:szCs w:val="28"/>
        </w:rPr>
        <w:t>жеквартальные расчетные индексы изменения сметной стоимости, средние сметные цены на ресурсы, которые являются необходимыми компонентами для составления сметной документации в текущем уровне цен на объекты, финансируемые за счет бюджетных средств, на сайтах Департамента градостроительства Приморского края и КГУП «Приморский РЦЦС» отсутствуют.</w:t>
      </w:r>
    </w:p>
    <w:p w:rsidR="002F486C" w:rsidRDefault="002F486C" w:rsidP="002F486C">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Ежеквартальные индексы и средние сметные цены Приморского края публиковались в информационно-аналитическом издании «Справочные Материалы Единые Тарифы Аналитика», распространяемом КГУП «Приморский РЦЦС»</w:t>
      </w:r>
      <w:r>
        <w:rPr>
          <w:rFonts w:ascii="Times New Roman" w:hAnsi="Times New Roman" w:cs="Times New Roman"/>
          <w:sz w:val="28"/>
          <w:szCs w:val="28"/>
        </w:rPr>
        <w:t xml:space="preserve"> за плату.</w:t>
      </w:r>
    </w:p>
    <w:p w:rsidR="002F486C" w:rsidRDefault="002F486C" w:rsidP="002F486C">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Также они размещены на сайте НО «НАСИ» в формате «pdf»</w:t>
      </w:r>
      <w:r>
        <w:rPr>
          <w:rFonts w:ascii="Times New Roman" w:hAnsi="Times New Roman" w:cs="Times New Roman"/>
          <w:sz w:val="28"/>
          <w:szCs w:val="28"/>
        </w:rPr>
        <w:t>, о</w:t>
      </w:r>
      <w:r w:rsidRPr="00E170D2">
        <w:rPr>
          <w:rFonts w:ascii="Times New Roman" w:hAnsi="Times New Roman" w:cs="Times New Roman"/>
          <w:sz w:val="28"/>
          <w:szCs w:val="28"/>
        </w:rPr>
        <w:t>днако при просмотр</w:t>
      </w:r>
      <w:r>
        <w:rPr>
          <w:rFonts w:ascii="Times New Roman" w:hAnsi="Times New Roman" w:cs="Times New Roman"/>
          <w:sz w:val="28"/>
          <w:szCs w:val="28"/>
        </w:rPr>
        <w:t>е либо</w:t>
      </w:r>
      <w:r w:rsidRPr="00E170D2">
        <w:rPr>
          <w:rFonts w:ascii="Times New Roman" w:hAnsi="Times New Roman" w:cs="Times New Roman"/>
          <w:sz w:val="28"/>
          <w:szCs w:val="28"/>
        </w:rPr>
        <w:t xml:space="preserve"> скачивани</w:t>
      </w:r>
      <w:r>
        <w:rPr>
          <w:rFonts w:ascii="Times New Roman" w:hAnsi="Times New Roman" w:cs="Times New Roman"/>
          <w:sz w:val="28"/>
          <w:szCs w:val="28"/>
        </w:rPr>
        <w:t>и</w:t>
      </w:r>
      <w:r w:rsidRPr="00E170D2">
        <w:rPr>
          <w:rFonts w:ascii="Times New Roman" w:hAnsi="Times New Roman" w:cs="Times New Roman"/>
          <w:sz w:val="28"/>
          <w:szCs w:val="28"/>
        </w:rPr>
        <w:t xml:space="preserve"> сборников с индексами, а также сборников со средними сметными ценами появля</w:t>
      </w:r>
      <w:r>
        <w:rPr>
          <w:rFonts w:ascii="Times New Roman" w:hAnsi="Times New Roman" w:cs="Times New Roman"/>
          <w:sz w:val="28"/>
          <w:szCs w:val="28"/>
        </w:rPr>
        <w:t>лись</w:t>
      </w:r>
      <w:r w:rsidRPr="00E170D2">
        <w:rPr>
          <w:rFonts w:ascii="Times New Roman" w:hAnsi="Times New Roman" w:cs="Times New Roman"/>
          <w:sz w:val="28"/>
          <w:szCs w:val="28"/>
        </w:rPr>
        <w:t xml:space="preserve"> всплывающее окно с текстом лицензионного договора.</w:t>
      </w:r>
    </w:p>
    <w:p w:rsidR="002F486C" w:rsidRDefault="002F486C" w:rsidP="002F48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в 2011 и 2012 годах м</w:t>
      </w:r>
      <w:r w:rsidRPr="00E170D2">
        <w:rPr>
          <w:rFonts w:ascii="Times New Roman" w:hAnsi="Times New Roman" w:cs="Times New Roman"/>
          <w:sz w:val="28"/>
          <w:szCs w:val="28"/>
        </w:rPr>
        <w:t>ежду КГУП «Приморский РЦЦС»</w:t>
      </w:r>
      <w:r>
        <w:rPr>
          <w:rFonts w:ascii="Times New Roman" w:hAnsi="Times New Roman" w:cs="Times New Roman"/>
          <w:sz w:val="28"/>
          <w:szCs w:val="28"/>
        </w:rPr>
        <w:br/>
      </w:r>
      <w:r w:rsidRPr="00E170D2">
        <w:rPr>
          <w:rFonts w:ascii="Times New Roman" w:hAnsi="Times New Roman" w:cs="Times New Roman"/>
          <w:sz w:val="28"/>
          <w:szCs w:val="28"/>
        </w:rPr>
        <w:t xml:space="preserve">и НО «НАСИ» </w:t>
      </w:r>
      <w:r>
        <w:rPr>
          <w:rFonts w:ascii="Times New Roman" w:hAnsi="Times New Roman" w:cs="Times New Roman"/>
          <w:sz w:val="28"/>
          <w:szCs w:val="28"/>
        </w:rPr>
        <w:t xml:space="preserve">были </w:t>
      </w:r>
      <w:r w:rsidRPr="00E170D2">
        <w:rPr>
          <w:rFonts w:ascii="Times New Roman" w:hAnsi="Times New Roman" w:cs="Times New Roman"/>
          <w:sz w:val="28"/>
          <w:szCs w:val="28"/>
        </w:rPr>
        <w:t>заключен</w:t>
      </w:r>
      <w:r>
        <w:rPr>
          <w:rFonts w:ascii="Times New Roman" w:hAnsi="Times New Roman" w:cs="Times New Roman"/>
          <w:sz w:val="28"/>
          <w:szCs w:val="28"/>
        </w:rPr>
        <w:t>ы</w:t>
      </w:r>
      <w:r w:rsidRPr="00E170D2">
        <w:rPr>
          <w:rFonts w:ascii="Times New Roman" w:hAnsi="Times New Roman" w:cs="Times New Roman"/>
          <w:sz w:val="28"/>
          <w:szCs w:val="28"/>
        </w:rPr>
        <w:t xml:space="preserve"> договор</w:t>
      </w:r>
      <w:r>
        <w:rPr>
          <w:rFonts w:ascii="Times New Roman" w:hAnsi="Times New Roman" w:cs="Times New Roman"/>
          <w:sz w:val="28"/>
          <w:szCs w:val="28"/>
        </w:rPr>
        <w:t>ы</w:t>
      </w:r>
      <w:r w:rsidRPr="00E170D2">
        <w:rPr>
          <w:rFonts w:ascii="Times New Roman" w:hAnsi="Times New Roman" w:cs="Times New Roman"/>
          <w:sz w:val="28"/>
          <w:szCs w:val="28"/>
        </w:rPr>
        <w:t xml:space="preserve"> на оказание услуг по предоставлению ин</w:t>
      </w:r>
      <w:r>
        <w:rPr>
          <w:rFonts w:ascii="Times New Roman" w:hAnsi="Times New Roman" w:cs="Times New Roman"/>
          <w:sz w:val="28"/>
          <w:szCs w:val="28"/>
        </w:rPr>
        <w:t xml:space="preserve">формации и созданию базы данных </w:t>
      </w:r>
      <w:r w:rsidRPr="00E170D2">
        <w:rPr>
          <w:rFonts w:ascii="Times New Roman" w:hAnsi="Times New Roman" w:cs="Times New Roman"/>
          <w:sz w:val="28"/>
          <w:szCs w:val="28"/>
        </w:rPr>
        <w:t>территориальных сметных нормативов Приморского края для ЭВМ.</w:t>
      </w:r>
      <w:r>
        <w:rPr>
          <w:rFonts w:ascii="Times New Roman" w:hAnsi="Times New Roman" w:cs="Times New Roman"/>
          <w:sz w:val="28"/>
          <w:szCs w:val="28"/>
        </w:rPr>
        <w:t xml:space="preserve"> В 2013 году лицензионный договор, связанный с использованием информации о сметных нормативах, был заключен между </w:t>
      </w:r>
      <w:r w:rsidRPr="00E170D2">
        <w:rPr>
          <w:rFonts w:ascii="Times New Roman" w:hAnsi="Times New Roman" w:cs="Times New Roman"/>
          <w:sz w:val="28"/>
          <w:szCs w:val="28"/>
        </w:rPr>
        <w:t>КГУП «Приморский РЦЦС», НО «НАСИ» и ООО «Госнорматив»</w:t>
      </w:r>
      <w:r>
        <w:rPr>
          <w:rFonts w:ascii="Times New Roman" w:hAnsi="Times New Roman" w:cs="Times New Roman"/>
          <w:sz w:val="28"/>
          <w:szCs w:val="28"/>
        </w:rPr>
        <w:t>.</w:t>
      </w:r>
    </w:p>
    <w:p w:rsidR="002F486C" w:rsidRPr="00E170D2" w:rsidRDefault="002F486C" w:rsidP="002F486C">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Как следует из положений указанных договоров, совместными обладателями исключительного права на ТСНБ ТЕР - 2001 Приморского края (территориальные сметные нормативы), индексы к ТСНБ ТЕР-2001 Приморского края (индексы пересчета сметной стоимости), ТССЦ к ТСНБ ТЕР-2001 Приморского края (текущие сметные цены на материалы, изделия и конструкции, сметные расценки на эксплуатацию машин и автотранспортных средств, сметные цены на перевозки грузов в строительстве) являются </w:t>
      </w:r>
      <w:r>
        <w:rPr>
          <w:rFonts w:ascii="Times New Roman" w:hAnsi="Times New Roman" w:cs="Times New Roman"/>
          <w:sz w:val="28"/>
          <w:szCs w:val="28"/>
        </w:rPr>
        <w:t xml:space="preserve">только </w:t>
      </w:r>
      <w:r w:rsidRPr="00E170D2">
        <w:rPr>
          <w:rFonts w:ascii="Times New Roman" w:hAnsi="Times New Roman" w:cs="Times New Roman"/>
          <w:sz w:val="28"/>
          <w:szCs w:val="28"/>
        </w:rPr>
        <w:t>НО «НАСИ» и КГУП «Приморский РЦЦС».</w:t>
      </w:r>
      <w:r>
        <w:rPr>
          <w:rFonts w:ascii="Times New Roman" w:hAnsi="Times New Roman" w:cs="Times New Roman"/>
          <w:sz w:val="28"/>
          <w:szCs w:val="28"/>
        </w:rPr>
        <w:t xml:space="preserve"> </w:t>
      </w:r>
      <w:r w:rsidRPr="00E170D2">
        <w:rPr>
          <w:rFonts w:ascii="Times New Roman" w:hAnsi="Times New Roman" w:cs="Times New Roman"/>
          <w:sz w:val="28"/>
          <w:szCs w:val="28"/>
        </w:rPr>
        <w:t>При этом ТСНБ ТЕР-2001 Приморского края является производным, неотъемлемой и основной частью которого является эталонная база, исключительным правом на которую обладает НО «НАСИ».</w:t>
      </w:r>
    </w:p>
    <w:p w:rsidR="002F486C" w:rsidRPr="00E170D2" w:rsidRDefault="002F486C" w:rsidP="002F486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Ба</w:t>
      </w:r>
      <w:r w:rsidRPr="00E170D2">
        <w:rPr>
          <w:rFonts w:ascii="Times New Roman" w:hAnsi="Times New Roman" w:cs="Times New Roman"/>
          <w:sz w:val="28"/>
          <w:szCs w:val="28"/>
        </w:rPr>
        <w:t>за данных территориальных сметных нормативов Приморского края для ЭВМ, созданная в рамках договор</w:t>
      </w:r>
      <w:r>
        <w:rPr>
          <w:rFonts w:ascii="Times New Roman" w:hAnsi="Times New Roman" w:cs="Times New Roman"/>
          <w:sz w:val="28"/>
          <w:szCs w:val="28"/>
        </w:rPr>
        <w:t>ов являлась также</w:t>
      </w:r>
      <w:r w:rsidRPr="00E170D2">
        <w:rPr>
          <w:rFonts w:ascii="Times New Roman" w:hAnsi="Times New Roman" w:cs="Times New Roman"/>
          <w:sz w:val="28"/>
          <w:szCs w:val="28"/>
        </w:rPr>
        <w:t xml:space="preserve"> собственностью НО </w:t>
      </w:r>
      <w:r>
        <w:rPr>
          <w:rFonts w:ascii="Times New Roman" w:hAnsi="Times New Roman" w:cs="Times New Roman"/>
          <w:sz w:val="28"/>
          <w:szCs w:val="28"/>
        </w:rPr>
        <w:t>«</w:t>
      </w:r>
      <w:r w:rsidRPr="00E170D2">
        <w:rPr>
          <w:rFonts w:ascii="Times New Roman" w:hAnsi="Times New Roman" w:cs="Times New Roman"/>
          <w:sz w:val="28"/>
          <w:szCs w:val="28"/>
        </w:rPr>
        <w:t>НАСИ</w:t>
      </w:r>
      <w:r>
        <w:rPr>
          <w:rFonts w:ascii="Times New Roman" w:hAnsi="Times New Roman" w:cs="Times New Roman"/>
          <w:sz w:val="28"/>
          <w:szCs w:val="28"/>
        </w:rPr>
        <w:t>»</w:t>
      </w:r>
      <w:r w:rsidRPr="00E170D2">
        <w:rPr>
          <w:rFonts w:ascii="Times New Roman" w:hAnsi="Times New Roman" w:cs="Times New Roman"/>
          <w:sz w:val="28"/>
          <w:szCs w:val="28"/>
        </w:rPr>
        <w:t xml:space="preserve"> и КГУП «Приморский РЦЦС». </w:t>
      </w:r>
    </w:p>
    <w:p w:rsidR="002F486C" w:rsidRPr="00E170D2" w:rsidRDefault="002F486C" w:rsidP="002F486C">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Федеральной службой по интеллектуальной собственности на имя НО «НАСИ» и КГУП «Приморский РЦЦС» были зарегистрированы базы данных «Территориальная сметно-нормативная база Приморского края» (Свидетельство</w:t>
      </w:r>
      <w:r>
        <w:rPr>
          <w:rFonts w:ascii="Times New Roman" w:hAnsi="Times New Roman" w:cs="Times New Roman"/>
          <w:sz w:val="28"/>
          <w:szCs w:val="28"/>
        </w:rPr>
        <w:br/>
      </w:r>
      <w:r w:rsidRPr="00E170D2">
        <w:rPr>
          <w:rFonts w:ascii="Times New Roman" w:hAnsi="Times New Roman" w:cs="Times New Roman"/>
          <w:sz w:val="28"/>
          <w:szCs w:val="28"/>
        </w:rPr>
        <w:t>№ 2014620910 от 27.06.2014), «Индексы пересчета сметной стоимости строительно-монтажных работ, выполняемых на территории Приморского края» (Свидетельство №2014620911 от 27.06.2014), «Сборник средних сметных цен на материалы, изделия, конструкции и другие ресурсы, применяемые в строительстве в текущем уровне цен для Приморского края (Свидетельство №2014620920</w:t>
      </w:r>
      <w:r>
        <w:rPr>
          <w:rFonts w:ascii="Times New Roman" w:hAnsi="Times New Roman" w:cs="Times New Roman"/>
          <w:sz w:val="28"/>
          <w:szCs w:val="28"/>
        </w:rPr>
        <w:br/>
      </w:r>
      <w:r w:rsidRPr="00E170D2">
        <w:rPr>
          <w:rFonts w:ascii="Times New Roman" w:hAnsi="Times New Roman" w:cs="Times New Roman"/>
          <w:sz w:val="28"/>
          <w:szCs w:val="28"/>
        </w:rPr>
        <w:t xml:space="preserve">от 30.06.2014). </w:t>
      </w:r>
    </w:p>
    <w:p w:rsidR="002F486C" w:rsidRPr="00E170D2" w:rsidRDefault="002F486C" w:rsidP="002F486C">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Таким образом, территориальные сметные нормативы, индексы и средние сметные цены Приморского края, в соответствии с которыми должна составляться сметная документация на объекты строительства, финансируемые за счет средств бюджета Российской Федерации и Приморского края, явля</w:t>
      </w:r>
      <w:r>
        <w:rPr>
          <w:rFonts w:ascii="Times New Roman" w:hAnsi="Times New Roman" w:cs="Times New Roman"/>
          <w:sz w:val="28"/>
          <w:szCs w:val="28"/>
        </w:rPr>
        <w:t xml:space="preserve">лись </w:t>
      </w:r>
      <w:r w:rsidRPr="00E170D2">
        <w:rPr>
          <w:rFonts w:ascii="Times New Roman" w:hAnsi="Times New Roman" w:cs="Times New Roman"/>
          <w:sz w:val="28"/>
          <w:szCs w:val="28"/>
        </w:rPr>
        <w:t>интеллектуальной собственностью НО «НАСИ» и КГУП «Приморский РЦЦС».</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Приказами о показателях стоимости строительства в текущем квартале </w:t>
      </w:r>
      <w:r w:rsidR="002F486C" w:rsidRPr="00E170D2">
        <w:rPr>
          <w:rFonts w:ascii="Times New Roman" w:hAnsi="Times New Roman" w:cs="Times New Roman"/>
          <w:sz w:val="28"/>
          <w:szCs w:val="28"/>
        </w:rPr>
        <w:t>Департамент градостроительства Приморского края</w:t>
      </w:r>
      <w:r w:rsidRPr="00E170D2">
        <w:rPr>
          <w:rFonts w:ascii="Times New Roman" w:hAnsi="Times New Roman" w:cs="Times New Roman"/>
          <w:sz w:val="28"/>
          <w:szCs w:val="28"/>
        </w:rPr>
        <w:t xml:space="preserve"> ежеквартально, начиная с </w:t>
      </w:r>
      <w:r w:rsidR="002F486C">
        <w:rPr>
          <w:rFonts w:ascii="Times New Roman" w:hAnsi="Times New Roman" w:cs="Times New Roman"/>
          <w:sz w:val="28"/>
          <w:szCs w:val="28"/>
        </w:rPr>
        <w:t>3</w:t>
      </w:r>
      <w:r w:rsidRPr="00E170D2">
        <w:rPr>
          <w:rFonts w:ascii="Times New Roman" w:hAnsi="Times New Roman" w:cs="Times New Roman"/>
          <w:sz w:val="28"/>
          <w:szCs w:val="28"/>
        </w:rPr>
        <w:t xml:space="preserve"> квартала 2009 года, устанавливал для определения сметной стоимости строительно-монтажных работ с привлечением средств государственного бюджета всех уровней и целевых внебюджетных фондов показатели текущей стоимости строительства на территории Приморского края, которые разрабатывались</w:t>
      </w:r>
      <w:r w:rsidR="002F486C">
        <w:rPr>
          <w:rFonts w:ascii="Times New Roman" w:hAnsi="Times New Roman" w:cs="Times New Roman"/>
          <w:sz w:val="28"/>
          <w:szCs w:val="28"/>
        </w:rPr>
        <w:br/>
      </w:r>
      <w:r w:rsidRPr="00E170D2">
        <w:rPr>
          <w:rFonts w:ascii="Times New Roman" w:hAnsi="Times New Roman" w:cs="Times New Roman"/>
          <w:sz w:val="28"/>
          <w:szCs w:val="28"/>
        </w:rPr>
        <w:t xml:space="preserve">КГУП «Приморский РЦЦС» и опубликовывались в информационно-аналитическом издании «СМЕТА». </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Учредителем «СМЕТА» является КГУП «Приморский РЦСС».</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В соответствии с информацией, размещенной в издании «СМЕТА», данное ежеквартальное справочное информационно-аналитическое издание предназначено для специалистов сметчиков при формировании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осуществляемых на территории Приморского края. </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В издании «СМЕТА» указано, что материалы данного издания не могут быть полностью или частично воспроизведены, тиражированы и распространены в качестве официального издания (в том числе и в составе программных сметных комплексов) без разрешения КГУП «Приморский PЦСС».</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Таким образом, Департамент в своих Приказах предлагал ознакомиться с официальной информацией об утвержденных им индексах изменения территориальных сметных нормативов в Приморском крае, необходимых для определения сметной стоимости строительства на объектах, финансируемых с участием бюджетных средств Приморского края в издании «Смета».</w:t>
      </w:r>
    </w:p>
    <w:p w:rsidR="001366C9" w:rsidRPr="00E170D2" w:rsidRDefault="002F486C" w:rsidP="001366C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1366C9" w:rsidRPr="00E170D2">
        <w:rPr>
          <w:rFonts w:ascii="Times New Roman" w:hAnsi="Times New Roman" w:cs="Times New Roman"/>
          <w:sz w:val="28"/>
          <w:szCs w:val="28"/>
        </w:rPr>
        <w:t>воими действиями (бездействи</w:t>
      </w:r>
      <w:r>
        <w:rPr>
          <w:rFonts w:ascii="Times New Roman" w:hAnsi="Times New Roman" w:cs="Times New Roman"/>
          <w:sz w:val="28"/>
          <w:szCs w:val="28"/>
        </w:rPr>
        <w:t>е</w:t>
      </w:r>
      <w:r w:rsidR="001366C9" w:rsidRPr="00E170D2">
        <w:rPr>
          <w:rFonts w:ascii="Times New Roman" w:hAnsi="Times New Roman" w:cs="Times New Roman"/>
          <w:sz w:val="28"/>
          <w:szCs w:val="28"/>
        </w:rPr>
        <w:t xml:space="preserve">м) по не размещению Показателей в свободном доступе, в том числе в официальных источниках опубликования правовых актов органов исполнительной власти Приморского края (статья 4 Закона Приморского края № 463-K3 от 06.08.2014 «О порядке опубликования и вступления в силу правовых актов Приморского края»), </w:t>
      </w:r>
      <w:r>
        <w:rPr>
          <w:rFonts w:ascii="Times New Roman" w:hAnsi="Times New Roman" w:cs="Times New Roman"/>
          <w:sz w:val="28"/>
          <w:szCs w:val="28"/>
        </w:rPr>
        <w:t xml:space="preserve">Департамент </w:t>
      </w:r>
      <w:r w:rsidR="001366C9" w:rsidRPr="00E170D2">
        <w:rPr>
          <w:rFonts w:ascii="Times New Roman" w:hAnsi="Times New Roman" w:cs="Times New Roman"/>
          <w:sz w:val="28"/>
          <w:szCs w:val="28"/>
        </w:rPr>
        <w:t>создавал необоснованное ограничение для получения официальной информации, необходимой сметным организациям (разработчикам сметных программ) для определения сметной стоимости строительства на объектах, финансируемых с участием бюджетных средств Приморского края, а также необходимой разработчикам сметных программ для использования указанной информации в создании сметных программ для определения сметной стоимости строительства на объектах, финансируемых с участием бюджетных средств на территории края.</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Таким образом, единственным обладателем актуальной официальной информации о Показателях являлось КГУП «Приморский РЦЦС», которое реализовывало издание «СМЕТА» за плату.</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При этом, по сложившейся практике, на сегодняшний день процесс составления сметной документации является автоматизированным, для чего активно используются компьютерные программы по созданию строительной сметной документации (сметная программа).</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Сметная программа представляет собой многофункциональный «калькулятор», а сметные нормативы, индексы изменения сметной стоимости и средние сметные цены используются в качестве наполнения программы. Поскольку сметные нормативы представляют собой объёмные по содержанию документы и, как правило, изначально формируются в форме таблиц, в составе сметных программ, эта информация используется в форме электронных баз данных.</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Таким образом, сметные нормативы являются основным ресурсом для входа на рынок разработки, реализации компьютерных программ по созданию строительной сметной документации, а также на рынок разработки, реализации строительной проектно-сметной документации, поскольку они необходимы для составления сметной документации.</w:t>
      </w:r>
    </w:p>
    <w:p w:rsidR="001366C9" w:rsidRPr="00E170D2" w:rsidRDefault="002F486C" w:rsidP="001366C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1366C9" w:rsidRPr="00E170D2">
        <w:rPr>
          <w:rFonts w:ascii="Times New Roman" w:hAnsi="Times New Roman" w:cs="Times New Roman"/>
          <w:sz w:val="28"/>
          <w:szCs w:val="28"/>
        </w:rPr>
        <w:t xml:space="preserve">метная программа </w:t>
      </w:r>
      <w:r>
        <w:rPr>
          <w:rFonts w:ascii="Times New Roman" w:hAnsi="Times New Roman" w:cs="Times New Roman"/>
          <w:sz w:val="28"/>
          <w:szCs w:val="28"/>
        </w:rPr>
        <w:t xml:space="preserve">же </w:t>
      </w:r>
      <w:r w:rsidR="001366C9" w:rsidRPr="00E170D2">
        <w:rPr>
          <w:rFonts w:ascii="Times New Roman" w:hAnsi="Times New Roman" w:cs="Times New Roman"/>
          <w:sz w:val="28"/>
          <w:szCs w:val="28"/>
        </w:rPr>
        <w:t>является дополнительным компонентом для доступа на товарный рынок разработки и реализации строительной проектно-сметной документации.</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Государственные органы утверждают текст государственных сметных нормативов, который является извлечением из базы данных. Утвержденный текст государственных сметных нормативов не является интеллектуальной собственностью. В то же время, исходная база данных, содержащая текст государственных сметных нормативов, сохраняет охраноспособность.</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Вместе с тем, в целях закрепления за КГУП «Приморский РЦЦС»,</w:t>
      </w:r>
      <w:r w:rsidR="008D1D43">
        <w:rPr>
          <w:rFonts w:ascii="Times New Roman" w:hAnsi="Times New Roman" w:cs="Times New Roman"/>
          <w:sz w:val="28"/>
          <w:szCs w:val="28"/>
        </w:rPr>
        <w:br/>
      </w:r>
      <w:r w:rsidRPr="00E170D2">
        <w:rPr>
          <w:rFonts w:ascii="Times New Roman" w:hAnsi="Times New Roman" w:cs="Times New Roman"/>
          <w:sz w:val="28"/>
          <w:szCs w:val="28"/>
        </w:rPr>
        <w:t>НО НАСИ, ООО «Госнорматив» исключительных прав на исходные базы данных Департамент создавал условия для ограничения доступа к территориальным сметным нормативам, путем опубликования сметных нормативов в формате PDF с блокировкой поиска по документу и неопубликования индексов тер</w:t>
      </w:r>
      <w:r w:rsidR="008D1D43">
        <w:rPr>
          <w:rFonts w:ascii="Times New Roman" w:hAnsi="Times New Roman" w:cs="Times New Roman"/>
          <w:sz w:val="28"/>
          <w:szCs w:val="28"/>
        </w:rPr>
        <w:t>риториальных сметных нормативов</w:t>
      </w:r>
      <w:r w:rsidRPr="00E170D2">
        <w:rPr>
          <w:rFonts w:ascii="Times New Roman" w:hAnsi="Times New Roman" w:cs="Times New Roman"/>
          <w:sz w:val="28"/>
          <w:szCs w:val="28"/>
        </w:rPr>
        <w:t>.</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Закрепление исключительных прав за НО НАСИ, КГУП «Приморский РЦЦС», ООО «Госнорматив» на базы данных дает указанным хозяйствующим субъектам неоправданные конкурентные преимущества, выраженные в наличии наиболее полного количества баз данных, содержащих сметные нормативы, а также получения их в приоритетном порядке (ещё до включения сметных нормативов в Федеральный реестр сметных нормативов или утверждения Департаментом), предоставления их в унифицированном формате. </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Далее участники антиконкурентного Соглашения (Департамент, НО НАСИ, КГУП «Приморский РЦЦС», ООО «Госнорматив») своими действиями фактически принуждали разработчиков сметных программ использовать вместо территориальных сметных нормативов базы данных, содержащие территориальные сметные нормативы, исключительные права на которые принадлежат НО «НАСИ», КГУП «Приморский РЦЦС», ООО «Госнорматив».</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Разработчики проектно-сметной документации также были ограничены в доступе к территориальным сметным нормативам.</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На основании документов и информации, полученной в ходе рассмотрения дела </w:t>
      </w:r>
      <w:r w:rsidR="008D1D43">
        <w:rPr>
          <w:rFonts w:ascii="Times New Roman" w:hAnsi="Times New Roman" w:cs="Times New Roman"/>
          <w:sz w:val="28"/>
          <w:szCs w:val="28"/>
        </w:rPr>
        <w:t>Управление</w:t>
      </w:r>
      <w:r w:rsidRPr="00E170D2">
        <w:rPr>
          <w:rFonts w:ascii="Times New Roman" w:hAnsi="Times New Roman" w:cs="Times New Roman"/>
          <w:sz w:val="28"/>
          <w:szCs w:val="28"/>
        </w:rPr>
        <w:t xml:space="preserve"> установил</w:t>
      </w:r>
      <w:r w:rsidR="008D1D43">
        <w:rPr>
          <w:rFonts w:ascii="Times New Roman" w:hAnsi="Times New Roman" w:cs="Times New Roman"/>
          <w:sz w:val="28"/>
          <w:szCs w:val="28"/>
        </w:rPr>
        <w:t>о</w:t>
      </w:r>
      <w:r w:rsidRPr="00E170D2">
        <w:rPr>
          <w:rFonts w:ascii="Times New Roman" w:hAnsi="Times New Roman" w:cs="Times New Roman"/>
          <w:sz w:val="28"/>
          <w:szCs w:val="28"/>
        </w:rPr>
        <w:t>, что Департамент</w:t>
      </w:r>
      <w:r w:rsidR="008D1D43">
        <w:rPr>
          <w:rFonts w:ascii="Times New Roman" w:hAnsi="Times New Roman" w:cs="Times New Roman"/>
          <w:sz w:val="28"/>
          <w:szCs w:val="28"/>
        </w:rPr>
        <w:t>ом</w:t>
      </w:r>
      <w:r w:rsidRPr="00E170D2">
        <w:rPr>
          <w:rFonts w:ascii="Times New Roman" w:hAnsi="Times New Roman" w:cs="Times New Roman"/>
          <w:sz w:val="28"/>
          <w:szCs w:val="28"/>
        </w:rPr>
        <w:t xml:space="preserve"> градостроительства</w:t>
      </w:r>
      <w:r w:rsidR="008D1D43">
        <w:rPr>
          <w:rFonts w:ascii="Times New Roman" w:hAnsi="Times New Roman" w:cs="Times New Roman"/>
          <w:sz w:val="28"/>
          <w:szCs w:val="28"/>
        </w:rPr>
        <w:t xml:space="preserve"> Приморского края</w:t>
      </w:r>
      <w:r w:rsidRPr="00E170D2">
        <w:rPr>
          <w:rFonts w:ascii="Times New Roman" w:hAnsi="Times New Roman" w:cs="Times New Roman"/>
          <w:sz w:val="28"/>
          <w:szCs w:val="28"/>
        </w:rPr>
        <w:t xml:space="preserve">, КГУП «Приморский РЦЦС» и НО </w:t>
      </w:r>
      <w:r w:rsidR="008D1D43">
        <w:rPr>
          <w:rFonts w:ascii="Times New Roman" w:hAnsi="Times New Roman" w:cs="Times New Roman"/>
          <w:sz w:val="28"/>
          <w:szCs w:val="28"/>
        </w:rPr>
        <w:t>«</w:t>
      </w:r>
      <w:r w:rsidRPr="00E170D2">
        <w:rPr>
          <w:rFonts w:ascii="Times New Roman" w:hAnsi="Times New Roman" w:cs="Times New Roman"/>
          <w:sz w:val="28"/>
          <w:szCs w:val="28"/>
        </w:rPr>
        <w:t>НАСИ</w:t>
      </w:r>
      <w:r w:rsidR="008D1D43">
        <w:rPr>
          <w:rFonts w:ascii="Times New Roman" w:hAnsi="Times New Roman" w:cs="Times New Roman"/>
          <w:sz w:val="28"/>
          <w:szCs w:val="28"/>
        </w:rPr>
        <w:t xml:space="preserve">» было заключено </w:t>
      </w:r>
      <w:r w:rsidRPr="00E170D2">
        <w:rPr>
          <w:rFonts w:ascii="Times New Roman" w:hAnsi="Times New Roman" w:cs="Times New Roman"/>
          <w:sz w:val="28"/>
          <w:szCs w:val="28"/>
        </w:rPr>
        <w:t xml:space="preserve"> антиконкурентное соглашение, к которому 30.09.2013 присоединилось</w:t>
      </w:r>
      <w:r w:rsidR="008D1D43">
        <w:rPr>
          <w:rFonts w:ascii="Times New Roman" w:hAnsi="Times New Roman" w:cs="Times New Roman"/>
          <w:sz w:val="28"/>
          <w:szCs w:val="28"/>
        </w:rPr>
        <w:br/>
      </w:r>
      <w:r w:rsidRPr="00E170D2">
        <w:rPr>
          <w:rFonts w:ascii="Times New Roman" w:hAnsi="Times New Roman" w:cs="Times New Roman"/>
          <w:sz w:val="28"/>
          <w:szCs w:val="28"/>
        </w:rPr>
        <w:t xml:space="preserve">ООО «Госнорматив», и участвовали в нём. </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Целью соглашения явилось незаконное предоставление конкурентного преимущества негосударственным организациям, путем: установления контроля над доступом к территориальным сметным нормативам, их распространением и использованием; использования административного ресурса в интересах вышеуказанных негосударственных организаций.</w:t>
      </w:r>
    </w:p>
    <w:p w:rsidR="001366C9" w:rsidRPr="00E170D2" w:rsidRDefault="001366C9" w:rsidP="001366C9">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Заключение и реализация соглашения привели к ограничению конкуренции на рынке услуг по разработке и реализации компьютерных программ по созданию строительной сметной документации, а также на рынке услуг по разработке и реализации строительной проектно-сметной документации.</w:t>
      </w:r>
    </w:p>
    <w:p w:rsidR="002B73EA" w:rsidRDefault="002B73EA" w:rsidP="00E170D2">
      <w:pPr>
        <w:pStyle w:val="21"/>
        <w:ind w:left="0" w:firstLine="851"/>
        <w:jc w:val="both"/>
        <w:rPr>
          <w:szCs w:val="28"/>
        </w:rPr>
      </w:pPr>
    </w:p>
    <w:p w:rsidR="001116EE" w:rsidRPr="0053712A" w:rsidRDefault="001116EE" w:rsidP="001116EE">
      <w:pPr>
        <w:pStyle w:val="21"/>
        <w:ind w:left="0" w:firstLine="851"/>
        <w:jc w:val="both"/>
        <w:rPr>
          <w:b/>
          <w:i/>
          <w:szCs w:val="28"/>
        </w:rPr>
      </w:pPr>
      <w:r>
        <w:rPr>
          <w:b/>
          <w:i/>
          <w:szCs w:val="28"/>
        </w:rPr>
        <w:t>5</w:t>
      </w:r>
      <w:r w:rsidRPr="0053712A">
        <w:rPr>
          <w:b/>
          <w:i/>
          <w:szCs w:val="28"/>
        </w:rPr>
        <w:t xml:space="preserve">. </w:t>
      </w:r>
      <w:r w:rsidR="002B73EA">
        <w:rPr>
          <w:b/>
          <w:i/>
          <w:szCs w:val="28"/>
        </w:rPr>
        <w:t>Государственные или муниципальные преференции (Глава 5 Закона о защите конкуренции</w:t>
      </w:r>
      <w:r w:rsidR="002B73EA" w:rsidRPr="0053712A">
        <w:rPr>
          <w:b/>
          <w:i/>
          <w:szCs w:val="28"/>
        </w:rPr>
        <w:t>)</w:t>
      </w:r>
      <w:r w:rsidR="002B73EA">
        <w:rPr>
          <w:b/>
          <w:i/>
          <w:szCs w:val="28"/>
        </w:rPr>
        <w:t>.</w:t>
      </w:r>
    </w:p>
    <w:p w:rsidR="00C300B3" w:rsidRDefault="00C300B3" w:rsidP="00E170D2">
      <w:pPr>
        <w:pStyle w:val="21"/>
        <w:ind w:left="0" w:firstLine="851"/>
        <w:jc w:val="both"/>
        <w:rPr>
          <w:szCs w:val="28"/>
        </w:rPr>
      </w:pPr>
    </w:p>
    <w:p w:rsidR="00FD1A91" w:rsidRDefault="00FD1A91" w:rsidP="00FD1A91">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Дела по статьям 19-21 Закона о защите конкуренции как самостоятельным составам в 2016 году </w:t>
      </w:r>
      <w:r>
        <w:rPr>
          <w:rFonts w:ascii="Times New Roman" w:hAnsi="Times New Roman" w:cs="Times New Roman"/>
          <w:sz w:val="28"/>
          <w:szCs w:val="28"/>
        </w:rPr>
        <w:t xml:space="preserve">и 1 квартале 2017 году Управлением </w:t>
      </w:r>
      <w:r w:rsidR="00CF2F4B">
        <w:rPr>
          <w:rFonts w:ascii="Times New Roman" w:hAnsi="Times New Roman" w:cs="Times New Roman"/>
          <w:sz w:val="28"/>
          <w:szCs w:val="28"/>
        </w:rPr>
        <w:t>не возбуждались.</w:t>
      </w:r>
    </w:p>
    <w:p w:rsidR="00CF2F4B" w:rsidRPr="00E170D2" w:rsidRDefault="00CF2F4B" w:rsidP="00FD1A91">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В </w:t>
      </w:r>
      <w:r>
        <w:rPr>
          <w:rFonts w:ascii="Times New Roman" w:hAnsi="Times New Roman" w:cs="Times New Roman"/>
          <w:sz w:val="28"/>
          <w:szCs w:val="28"/>
        </w:rPr>
        <w:t>2016 году</w:t>
      </w:r>
      <w:r w:rsidRPr="00E170D2">
        <w:rPr>
          <w:rFonts w:ascii="Times New Roman" w:hAnsi="Times New Roman" w:cs="Times New Roman"/>
          <w:sz w:val="28"/>
          <w:szCs w:val="28"/>
        </w:rPr>
        <w:t xml:space="preserve"> по результатам рассмотрения обращений и материалов</w:t>
      </w:r>
      <w:r>
        <w:rPr>
          <w:rFonts w:ascii="Times New Roman" w:hAnsi="Times New Roman" w:cs="Times New Roman"/>
          <w:sz w:val="28"/>
          <w:szCs w:val="28"/>
        </w:rPr>
        <w:br/>
      </w:r>
      <w:r w:rsidRPr="00E170D2">
        <w:rPr>
          <w:rFonts w:ascii="Times New Roman" w:hAnsi="Times New Roman" w:cs="Times New Roman"/>
          <w:sz w:val="28"/>
          <w:szCs w:val="28"/>
        </w:rPr>
        <w:t>ТУ ФАУГИ в Приморском крае были выявлены два нарушения ФГБУН «Институт химии ДВО РАН</w:t>
      </w:r>
      <w:r>
        <w:rPr>
          <w:rFonts w:ascii="Times New Roman" w:hAnsi="Times New Roman" w:cs="Times New Roman"/>
          <w:sz w:val="28"/>
          <w:szCs w:val="28"/>
        </w:rPr>
        <w:t>»</w:t>
      </w:r>
      <w:r w:rsidRPr="00E170D2">
        <w:rPr>
          <w:rFonts w:ascii="Times New Roman" w:hAnsi="Times New Roman" w:cs="Times New Roman"/>
          <w:sz w:val="28"/>
          <w:szCs w:val="28"/>
        </w:rPr>
        <w:t xml:space="preserve"> ст</w:t>
      </w:r>
      <w:r>
        <w:rPr>
          <w:rFonts w:ascii="Times New Roman" w:hAnsi="Times New Roman" w:cs="Times New Roman"/>
          <w:sz w:val="28"/>
          <w:szCs w:val="28"/>
        </w:rPr>
        <w:t>атьи</w:t>
      </w:r>
      <w:r w:rsidRPr="00E170D2">
        <w:rPr>
          <w:rFonts w:ascii="Times New Roman" w:hAnsi="Times New Roman" w:cs="Times New Roman"/>
          <w:sz w:val="28"/>
          <w:szCs w:val="28"/>
        </w:rPr>
        <w:t xml:space="preserve"> 17.1, ст</w:t>
      </w:r>
      <w:r>
        <w:rPr>
          <w:rFonts w:ascii="Times New Roman" w:hAnsi="Times New Roman" w:cs="Times New Roman"/>
          <w:sz w:val="28"/>
          <w:szCs w:val="28"/>
        </w:rPr>
        <w:t xml:space="preserve">атей </w:t>
      </w:r>
      <w:r w:rsidRPr="00E170D2">
        <w:rPr>
          <w:rFonts w:ascii="Times New Roman" w:hAnsi="Times New Roman" w:cs="Times New Roman"/>
          <w:sz w:val="28"/>
          <w:szCs w:val="28"/>
        </w:rPr>
        <w:t>19-</w:t>
      </w:r>
      <w:r>
        <w:rPr>
          <w:rFonts w:ascii="Times New Roman" w:hAnsi="Times New Roman" w:cs="Times New Roman"/>
          <w:sz w:val="28"/>
          <w:szCs w:val="28"/>
        </w:rPr>
        <w:t>20 Закона о защите конкуренции.</w:t>
      </w:r>
    </w:p>
    <w:p w:rsidR="00CF2F4B" w:rsidRPr="00E170D2" w:rsidRDefault="00CF2F4B" w:rsidP="00CF2F4B">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В связи с этим были выданы два предупреждения о прекращении действий, содержащих признаки нарушения пункта 7 части 1 статьи 15 Закона о за</w:t>
      </w:r>
      <w:r>
        <w:rPr>
          <w:rFonts w:ascii="Times New Roman" w:hAnsi="Times New Roman" w:cs="Times New Roman"/>
          <w:sz w:val="28"/>
          <w:szCs w:val="28"/>
        </w:rPr>
        <w:t>щите конкуренции, выразившихся:</w:t>
      </w:r>
    </w:p>
    <w:p w:rsidR="00CF2F4B" w:rsidRPr="00E170D2" w:rsidRDefault="00CF2F4B" w:rsidP="00CF2F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170D2">
        <w:rPr>
          <w:rFonts w:ascii="Times New Roman" w:hAnsi="Times New Roman" w:cs="Times New Roman"/>
          <w:sz w:val="28"/>
          <w:szCs w:val="28"/>
        </w:rPr>
        <w:t>в продлении на неопределенный срок после 30.07.2009 действия заключенного с  индивидуальным предпринимателем Васюк А.С. (далее - предприниматель)  договора от 01.08.2008 № 2-АНИ аренды недвижимого имущества (нежилых помещений), расположенного по ул. Чапаева, 2 а в г. Владивостоке (далее - договор аренды) площадью 1893, кв.м, и в предоставлении государственной преференции путем  передачи в аренду указанного недвижимого имущества без соблюдения установленного частью 1 статьи 17.1 Закона о защите конкуренции порядка (без проведения аукциона) и получения согласия антимонопольного органа;</w:t>
      </w:r>
    </w:p>
    <w:p w:rsidR="00FD1A91" w:rsidRDefault="00CF2F4B" w:rsidP="00CF2F4B">
      <w:pPr>
        <w:pStyle w:val="21"/>
        <w:ind w:left="0" w:firstLine="851"/>
        <w:jc w:val="both"/>
        <w:rPr>
          <w:szCs w:val="28"/>
        </w:rPr>
      </w:pPr>
      <w:r>
        <w:rPr>
          <w:szCs w:val="28"/>
        </w:rPr>
        <w:t xml:space="preserve">- </w:t>
      </w:r>
      <w:r w:rsidRPr="00E170D2">
        <w:rPr>
          <w:szCs w:val="28"/>
        </w:rPr>
        <w:t>в продлении на неопределенный срок после 30.07.2009 действия заключенного с  ООО «Этюд» договора от 01.08.2008 № 1-АНИ аренды недвижимого имущества (нежилых помещений), расположенного по ул. Светланская, 104 в г. Владивостоке (далее - договор аренды) площадью 106,1 кв.м, и в предоставлении государственной преференции путем  передачи в аренду указанного недвижимого имущества без соблюдения установленного частью 1 статьи 17.1 Закона о защите конкуренции порядка (без проведения аукциона) и получения согласия антимонопольного органа.</w:t>
      </w:r>
    </w:p>
    <w:p w:rsidR="00FD1A91" w:rsidRDefault="00FD1A91" w:rsidP="00E170D2">
      <w:pPr>
        <w:pStyle w:val="21"/>
        <w:ind w:left="0" w:firstLine="851"/>
        <w:jc w:val="both"/>
        <w:rPr>
          <w:szCs w:val="28"/>
        </w:rPr>
      </w:pPr>
      <w:r>
        <w:rPr>
          <w:szCs w:val="28"/>
        </w:rPr>
        <w:t>При этом в 2016 году Управлением были рассмотрено 29 заявлений о даче согласия на предоставление государственной ил</w:t>
      </w:r>
      <w:r w:rsidR="00383ACD">
        <w:rPr>
          <w:szCs w:val="28"/>
        </w:rPr>
        <w:t>и муниципальной преференции, из которых в 15 случаях было отказано в ее предоставлении.</w:t>
      </w:r>
    </w:p>
    <w:p w:rsidR="00383ACD" w:rsidRDefault="00383ACD" w:rsidP="00E170D2">
      <w:pPr>
        <w:pStyle w:val="21"/>
        <w:ind w:left="0" w:firstLine="851"/>
        <w:jc w:val="both"/>
        <w:rPr>
          <w:szCs w:val="28"/>
        </w:rPr>
      </w:pPr>
      <w:r>
        <w:rPr>
          <w:szCs w:val="28"/>
        </w:rPr>
        <w:t>Наибольший удельный вес поступивших на рассмотрение заявлений о предоставлении преференций касался таких целей</w:t>
      </w:r>
      <w:r w:rsidR="0029664A">
        <w:rPr>
          <w:szCs w:val="28"/>
        </w:rPr>
        <w:t xml:space="preserve"> как: охрана здоровья граждан (27,6%), защита окружающей среды (24,1%), поддержка субъектов среднего и малого предпринимательства (13,8%).</w:t>
      </w:r>
    </w:p>
    <w:p w:rsidR="0019641C" w:rsidRDefault="0019641C" w:rsidP="00E170D2">
      <w:pPr>
        <w:pStyle w:val="21"/>
        <w:ind w:left="0" w:firstLine="851"/>
        <w:jc w:val="both"/>
        <w:rPr>
          <w:szCs w:val="28"/>
        </w:rPr>
      </w:pPr>
    </w:p>
    <w:p w:rsidR="00713EE9" w:rsidRPr="0053712A" w:rsidRDefault="00713EE9" w:rsidP="00713EE9">
      <w:pPr>
        <w:pStyle w:val="21"/>
        <w:ind w:left="0" w:firstLine="851"/>
        <w:jc w:val="both"/>
        <w:rPr>
          <w:b/>
          <w:i/>
          <w:szCs w:val="28"/>
        </w:rPr>
      </w:pPr>
      <w:r>
        <w:rPr>
          <w:b/>
          <w:i/>
          <w:szCs w:val="28"/>
        </w:rPr>
        <w:t>6</w:t>
      </w:r>
      <w:r w:rsidRPr="0053712A">
        <w:rPr>
          <w:b/>
          <w:i/>
          <w:szCs w:val="28"/>
        </w:rPr>
        <w:t xml:space="preserve">. </w:t>
      </w:r>
      <w:r w:rsidR="007C2974">
        <w:rPr>
          <w:b/>
          <w:i/>
          <w:szCs w:val="28"/>
        </w:rPr>
        <w:t>Рассмотрение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сфере строительства</w:t>
      </w:r>
      <w:r>
        <w:rPr>
          <w:b/>
          <w:i/>
          <w:szCs w:val="28"/>
        </w:rPr>
        <w:t xml:space="preserve"> (стать</w:t>
      </w:r>
      <w:r w:rsidR="007C2974">
        <w:rPr>
          <w:b/>
          <w:i/>
          <w:szCs w:val="28"/>
        </w:rPr>
        <w:t>я</w:t>
      </w:r>
      <w:r>
        <w:rPr>
          <w:b/>
          <w:i/>
          <w:szCs w:val="28"/>
        </w:rPr>
        <w:t xml:space="preserve"> 1</w:t>
      </w:r>
      <w:r w:rsidR="007C2974">
        <w:rPr>
          <w:b/>
          <w:i/>
          <w:szCs w:val="28"/>
        </w:rPr>
        <w:t>8.1</w:t>
      </w:r>
      <w:r w:rsidRPr="0053712A">
        <w:rPr>
          <w:b/>
          <w:i/>
          <w:szCs w:val="28"/>
        </w:rPr>
        <w:t>)</w:t>
      </w:r>
      <w:r>
        <w:rPr>
          <w:b/>
          <w:i/>
          <w:szCs w:val="28"/>
        </w:rPr>
        <w:t>.</w:t>
      </w:r>
    </w:p>
    <w:p w:rsidR="0004059C" w:rsidRDefault="0004059C" w:rsidP="00E170D2">
      <w:pPr>
        <w:pStyle w:val="21"/>
        <w:ind w:left="0" w:firstLine="851"/>
        <w:jc w:val="both"/>
        <w:rPr>
          <w:szCs w:val="28"/>
        </w:rPr>
      </w:pPr>
    </w:p>
    <w:p w:rsidR="00CC7095" w:rsidRPr="00E170D2" w:rsidRDefault="00CC7095" w:rsidP="00CC709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Чаще всего в</w:t>
      </w:r>
      <w:r w:rsidRPr="00E170D2">
        <w:rPr>
          <w:rFonts w:ascii="Times New Roman" w:hAnsi="Times New Roman" w:cs="Times New Roman"/>
          <w:sz w:val="28"/>
          <w:szCs w:val="28"/>
        </w:rPr>
        <w:t xml:space="preserve"> 2016 году </w:t>
      </w:r>
      <w:r>
        <w:rPr>
          <w:rFonts w:ascii="Times New Roman" w:hAnsi="Times New Roman" w:cs="Times New Roman"/>
          <w:sz w:val="28"/>
          <w:szCs w:val="28"/>
        </w:rPr>
        <w:t xml:space="preserve">в порядке статьи 18.1 Закона о защите конкуренции </w:t>
      </w:r>
      <w:r w:rsidRPr="00E170D2">
        <w:rPr>
          <w:rFonts w:ascii="Times New Roman" w:hAnsi="Times New Roman" w:cs="Times New Roman"/>
          <w:sz w:val="28"/>
          <w:szCs w:val="28"/>
        </w:rPr>
        <w:t xml:space="preserve">обжаловались действия юридических лиц, осуществляющих закупки в соответствии с требованиями Федерального закона от </w:t>
      </w:r>
      <w:r>
        <w:rPr>
          <w:rFonts w:ascii="Times New Roman" w:hAnsi="Times New Roman" w:cs="Times New Roman"/>
          <w:sz w:val="28"/>
          <w:szCs w:val="28"/>
        </w:rPr>
        <w:t>0</w:t>
      </w:r>
      <w:r w:rsidRPr="00E170D2">
        <w:rPr>
          <w:rFonts w:ascii="Times New Roman" w:hAnsi="Times New Roman" w:cs="Times New Roman"/>
          <w:sz w:val="28"/>
          <w:szCs w:val="28"/>
        </w:rPr>
        <w:t>8</w:t>
      </w:r>
      <w:r>
        <w:rPr>
          <w:rFonts w:ascii="Times New Roman" w:hAnsi="Times New Roman" w:cs="Times New Roman"/>
          <w:sz w:val="28"/>
          <w:szCs w:val="28"/>
        </w:rPr>
        <w:t>.07.2011</w:t>
      </w:r>
      <w:r w:rsidRPr="00E170D2">
        <w:rPr>
          <w:rFonts w:ascii="Times New Roman" w:hAnsi="Times New Roman" w:cs="Times New Roman"/>
          <w:sz w:val="28"/>
          <w:szCs w:val="28"/>
        </w:rPr>
        <w:t xml:space="preserve"> № 223-Ф3</w:t>
      </w:r>
      <w:r>
        <w:rPr>
          <w:rFonts w:ascii="Times New Roman" w:hAnsi="Times New Roman" w:cs="Times New Roman"/>
          <w:sz w:val="28"/>
          <w:szCs w:val="28"/>
        </w:rPr>
        <w:br/>
      </w:r>
      <w:r w:rsidRPr="00E170D2">
        <w:rPr>
          <w:rFonts w:ascii="Times New Roman" w:hAnsi="Times New Roman" w:cs="Times New Roman"/>
          <w:sz w:val="28"/>
          <w:szCs w:val="28"/>
        </w:rPr>
        <w:t>«О закупках товаров, работ, услуг отдельными видами юридических лиц» (Закон № 223-ФЗ).</w:t>
      </w:r>
    </w:p>
    <w:p w:rsidR="00CC7095" w:rsidRPr="00E170D2" w:rsidRDefault="00CC7095" w:rsidP="00CC7095">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Так, например, из общего числа </w:t>
      </w:r>
      <w:r>
        <w:rPr>
          <w:rFonts w:ascii="Times New Roman" w:hAnsi="Times New Roman" w:cs="Times New Roman"/>
          <w:sz w:val="28"/>
          <w:szCs w:val="28"/>
        </w:rPr>
        <w:t xml:space="preserve">поступивших </w:t>
      </w:r>
      <w:r w:rsidRPr="00E170D2">
        <w:rPr>
          <w:rFonts w:ascii="Times New Roman" w:hAnsi="Times New Roman" w:cs="Times New Roman"/>
          <w:sz w:val="28"/>
          <w:szCs w:val="28"/>
        </w:rPr>
        <w:t>жалоб (164</w:t>
      </w:r>
      <w:r>
        <w:rPr>
          <w:rFonts w:ascii="Times New Roman" w:hAnsi="Times New Roman" w:cs="Times New Roman"/>
          <w:sz w:val="28"/>
          <w:szCs w:val="28"/>
        </w:rPr>
        <w:t xml:space="preserve"> жалоб</w:t>
      </w:r>
      <w:r w:rsidRPr="00E170D2">
        <w:rPr>
          <w:rFonts w:ascii="Times New Roman" w:hAnsi="Times New Roman" w:cs="Times New Roman"/>
          <w:sz w:val="28"/>
          <w:szCs w:val="28"/>
        </w:rPr>
        <w:t xml:space="preserve">) </w:t>
      </w:r>
      <w:r>
        <w:rPr>
          <w:rFonts w:ascii="Times New Roman" w:hAnsi="Times New Roman" w:cs="Times New Roman"/>
          <w:sz w:val="28"/>
          <w:szCs w:val="28"/>
        </w:rPr>
        <w:t xml:space="preserve">на незаконные </w:t>
      </w:r>
      <w:r w:rsidRPr="00E170D2">
        <w:rPr>
          <w:rFonts w:ascii="Times New Roman" w:hAnsi="Times New Roman" w:cs="Times New Roman"/>
          <w:sz w:val="28"/>
          <w:szCs w:val="28"/>
        </w:rPr>
        <w:t>действия/бездействие лиц осуществляющих закупки в соответствии с требованиями Закона № 223-ФЗ</w:t>
      </w:r>
      <w:r>
        <w:rPr>
          <w:rFonts w:ascii="Times New Roman" w:hAnsi="Times New Roman" w:cs="Times New Roman"/>
          <w:sz w:val="28"/>
          <w:szCs w:val="28"/>
        </w:rPr>
        <w:t xml:space="preserve"> </w:t>
      </w:r>
      <w:r w:rsidRPr="00E170D2">
        <w:rPr>
          <w:rFonts w:ascii="Times New Roman" w:hAnsi="Times New Roman" w:cs="Times New Roman"/>
          <w:sz w:val="28"/>
          <w:szCs w:val="28"/>
        </w:rPr>
        <w:t>была подана 81 жалоба</w:t>
      </w:r>
      <w:r>
        <w:rPr>
          <w:rFonts w:ascii="Times New Roman" w:hAnsi="Times New Roman" w:cs="Times New Roman"/>
          <w:sz w:val="28"/>
          <w:szCs w:val="28"/>
        </w:rPr>
        <w:t>, по итогам рассмотрения которых, только 16 были признаны обоснованными и выдано 16 предписаний.</w:t>
      </w:r>
    </w:p>
    <w:p w:rsidR="00CC7095" w:rsidRPr="00E170D2" w:rsidRDefault="00CC7095" w:rsidP="00CC7095">
      <w:pPr>
        <w:spacing w:after="0" w:line="240" w:lineRule="auto"/>
        <w:ind w:firstLine="851"/>
        <w:jc w:val="both"/>
        <w:rPr>
          <w:rFonts w:ascii="Times New Roman" w:hAnsi="Times New Roman" w:cs="Times New Roman"/>
          <w:sz w:val="28"/>
          <w:szCs w:val="28"/>
        </w:rPr>
      </w:pPr>
      <w:r w:rsidRPr="00E170D2">
        <w:rPr>
          <w:rFonts w:ascii="Times New Roman" w:hAnsi="Times New Roman" w:cs="Times New Roman"/>
          <w:sz w:val="28"/>
          <w:szCs w:val="28"/>
        </w:rPr>
        <w:t xml:space="preserve">Также, </w:t>
      </w:r>
      <w:r>
        <w:rPr>
          <w:rFonts w:ascii="Times New Roman" w:hAnsi="Times New Roman" w:cs="Times New Roman"/>
          <w:sz w:val="28"/>
          <w:szCs w:val="28"/>
        </w:rPr>
        <w:t>значительное</w:t>
      </w:r>
      <w:r w:rsidRPr="00E170D2">
        <w:rPr>
          <w:rFonts w:ascii="Times New Roman" w:hAnsi="Times New Roman" w:cs="Times New Roman"/>
          <w:sz w:val="28"/>
          <w:szCs w:val="28"/>
        </w:rPr>
        <w:t xml:space="preserve"> количество жалоб </w:t>
      </w:r>
      <w:r>
        <w:rPr>
          <w:rFonts w:ascii="Times New Roman" w:hAnsi="Times New Roman" w:cs="Times New Roman"/>
          <w:sz w:val="28"/>
          <w:szCs w:val="28"/>
        </w:rPr>
        <w:t xml:space="preserve">было подано на торги </w:t>
      </w:r>
      <w:r w:rsidRPr="00E170D2">
        <w:rPr>
          <w:rFonts w:ascii="Times New Roman" w:hAnsi="Times New Roman" w:cs="Times New Roman"/>
          <w:sz w:val="28"/>
          <w:szCs w:val="28"/>
        </w:rPr>
        <w:t xml:space="preserve">по аренде и продаже земельных участков, находящихся в государственной или муниципальной собственности (29 жалоб, из них 9 признано обоснованными и по результатам рассмотрения выданы </w:t>
      </w:r>
      <w:r>
        <w:rPr>
          <w:rFonts w:ascii="Times New Roman" w:hAnsi="Times New Roman" w:cs="Times New Roman"/>
          <w:sz w:val="28"/>
          <w:szCs w:val="28"/>
        </w:rPr>
        <w:t xml:space="preserve">9 </w:t>
      </w:r>
      <w:r w:rsidRPr="00E170D2">
        <w:rPr>
          <w:rFonts w:ascii="Times New Roman" w:hAnsi="Times New Roman" w:cs="Times New Roman"/>
          <w:sz w:val="28"/>
          <w:szCs w:val="28"/>
        </w:rPr>
        <w:t>предписани</w:t>
      </w:r>
      <w:r>
        <w:rPr>
          <w:rFonts w:ascii="Times New Roman" w:hAnsi="Times New Roman" w:cs="Times New Roman"/>
          <w:sz w:val="28"/>
          <w:szCs w:val="28"/>
        </w:rPr>
        <w:t>й</w:t>
      </w:r>
      <w:r w:rsidRPr="00E170D2">
        <w:rPr>
          <w:rFonts w:ascii="Times New Roman" w:hAnsi="Times New Roman" w:cs="Times New Roman"/>
          <w:sz w:val="28"/>
          <w:szCs w:val="28"/>
        </w:rPr>
        <w:t>)</w:t>
      </w:r>
      <w:r>
        <w:rPr>
          <w:rFonts w:ascii="Times New Roman" w:hAnsi="Times New Roman" w:cs="Times New Roman"/>
          <w:sz w:val="28"/>
          <w:szCs w:val="28"/>
        </w:rPr>
        <w:t xml:space="preserve">, а также </w:t>
      </w:r>
      <w:r w:rsidR="006673D8">
        <w:rPr>
          <w:rFonts w:ascii="Times New Roman" w:hAnsi="Times New Roman" w:cs="Times New Roman"/>
          <w:sz w:val="28"/>
          <w:szCs w:val="28"/>
        </w:rPr>
        <w:t>торги по</w:t>
      </w:r>
      <w:r w:rsidRPr="00E170D2">
        <w:rPr>
          <w:rFonts w:ascii="Times New Roman" w:hAnsi="Times New Roman" w:cs="Times New Roman"/>
          <w:sz w:val="28"/>
          <w:szCs w:val="28"/>
        </w:rPr>
        <w:t xml:space="preserve"> водопользовани</w:t>
      </w:r>
      <w:r w:rsidR="006673D8">
        <w:rPr>
          <w:rFonts w:ascii="Times New Roman" w:hAnsi="Times New Roman" w:cs="Times New Roman"/>
          <w:sz w:val="28"/>
          <w:szCs w:val="28"/>
        </w:rPr>
        <w:t>ю</w:t>
      </w:r>
      <w:r w:rsidRPr="00E170D2">
        <w:rPr>
          <w:rFonts w:ascii="Times New Roman" w:hAnsi="Times New Roman" w:cs="Times New Roman"/>
          <w:sz w:val="28"/>
          <w:szCs w:val="28"/>
        </w:rPr>
        <w:t>, рыболовств</w:t>
      </w:r>
      <w:r w:rsidR="006673D8">
        <w:rPr>
          <w:rFonts w:ascii="Times New Roman" w:hAnsi="Times New Roman" w:cs="Times New Roman"/>
          <w:sz w:val="28"/>
          <w:szCs w:val="28"/>
        </w:rPr>
        <w:t>у</w:t>
      </w:r>
      <w:r w:rsidRPr="00E170D2">
        <w:rPr>
          <w:rFonts w:ascii="Times New Roman" w:hAnsi="Times New Roman" w:cs="Times New Roman"/>
          <w:sz w:val="28"/>
          <w:szCs w:val="28"/>
        </w:rPr>
        <w:t xml:space="preserve"> и добыче водных биоресурсов (13 жалоб</w:t>
      </w:r>
      <w:r>
        <w:rPr>
          <w:rFonts w:ascii="Times New Roman" w:hAnsi="Times New Roman" w:cs="Times New Roman"/>
          <w:sz w:val="28"/>
          <w:szCs w:val="28"/>
        </w:rPr>
        <w:t xml:space="preserve">, из </w:t>
      </w:r>
      <w:r w:rsidRPr="00E170D2">
        <w:rPr>
          <w:rFonts w:ascii="Times New Roman" w:hAnsi="Times New Roman" w:cs="Times New Roman"/>
          <w:sz w:val="28"/>
          <w:szCs w:val="28"/>
        </w:rPr>
        <w:t xml:space="preserve">них </w:t>
      </w:r>
      <w:r>
        <w:rPr>
          <w:rFonts w:ascii="Times New Roman" w:hAnsi="Times New Roman" w:cs="Times New Roman"/>
          <w:sz w:val="28"/>
          <w:szCs w:val="28"/>
        </w:rPr>
        <w:t>3</w:t>
      </w:r>
      <w:r w:rsidRPr="00E170D2">
        <w:rPr>
          <w:rFonts w:ascii="Times New Roman" w:hAnsi="Times New Roman" w:cs="Times New Roman"/>
          <w:sz w:val="28"/>
          <w:szCs w:val="28"/>
        </w:rPr>
        <w:t xml:space="preserve"> признано обоснованными</w:t>
      </w:r>
      <w:r>
        <w:rPr>
          <w:rFonts w:ascii="Times New Roman" w:hAnsi="Times New Roman" w:cs="Times New Roman"/>
          <w:sz w:val="28"/>
          <w:szCs w:val="28"/>
        </w:rPr>
        <w:t xml:space="preserve"> и выдано 3 предписания).</w:t>
      </w:r>
    </w:p>
    <w:p w:rsidR="00CC7095" w:rsidRDefault="006673D8" w:rsidP="00CC7095">
      <w:pPr>
        <w:pStyle w:val="21"/>
        <w:ind w:left="0" w:firstLine="851"/>
        <w:jc w:val="both"/>
        <w:rPr>
          <w:szCs w:val="28"/>
        </w:rPr>
      </w:pPr>
      <w:r>
        <w:rPr>
          <w:szCs w:val="28"/>
        </w:rPr>
        <w:t>О</w:t>
      </w:r>
      <w:r w:rsidR="00CC7095" w:rsidRPr="00E170D2">
        <w:rPr>
          <w:szCs w:val="28"/>
        </w:rPr>
        <w:t>сновными видами нарушений</w:t>
      </w:r>
      <w:r>
        <w:rPr>
          <w:szCs w:val="28"/>
        </w:rPr>
        <w:t xml:space="preserve">, выявленными при рассмотрении вышеуказанных жалоб, </w:t>
      </w:r>
      <w:r w:rsidR="00CC7095" w:rsidRPr="00E170D2">
        <w:rPr>
          <w:szCs w:val="28"/>
        </w:rPr>
        <w:t>являются нарушение порядка рассмотрения заявок, установление требований к участникам торгов с нарушением законодательства Российской Федерации, отсутствие в извещениях о проведении торгов сведений, подлежащих обязательному размещению.</w:t>
      </w:r>
    </w:p>
    <w:p w:rsidR="0013722B" w:rsidRDefault="0013722B" w:rsidP="00E170D2">
      <w:pPr>
        <w:pStyle w:val="21"/>
        <w:ind w:left="0" w:firstLine="851"/>
        <w:jc w:val="both"/>
        <w:rPr>
          <w:szCs w:val="28"/>
        </w:rPr>
      </w:pPr>
    </w:p>
    <w:p w:rsidR="002B73EA" w:rsidRPr="006B2BF3" w:rsidRDefault="006B2BF3" w:rsidP="006B2BF3">
      <w:pPr>
        <w:pStyle w:val="21"/>
        <w:ind w:left="0" w:firstLine="0"/>
        <w:jc w:val="center"/>
        <w:rPr>
          <w:b/>
          <w:szCs w:val="28"/>
        </w:rPr>
      </w:pPr>
      <w:r w:rsidRPr="006B2BF3">
        <w:rPr>
          <w:b/>
        </w:rPr>
        <w:t>Контроль законодательства о контрактной системе</w:t>
      </w:r>
    </w:p>
    <w:p w:rsidR="002B73EA" w:rsidRDefault="002B73EA" w:rsidP="00E170D2">
      <w:pPr>
        <w:pStyle w:val="21"/>
        <w:ind w:left="0" w:firstLine="851"/>
        <w:jc w:val="both"/>
        <w:rPr>
          <w:szCs w:val="28"/>
        </w:rPr>
      </w:pPr>
    </w:p>
    <w:p w:rsidR="00B77839" w:rsidRDefault="00B77839" w:rsidP="0060525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71D99">
        <w:rPr>
          <w:rFonts w:ascii="Times New Roman" w:hAnsi="Times New Roman" w:cs="Times New Roman"/>
          <w:sz w:val="28"/>
          <w:szCs w:val="28"/>
        </w:rPr>
        <w:t>1. Работа территориального органа по рассмотрению жалоб участников закупок.</w:t>
      </w:r>
    </w:p>
    <w:p w:rsidR="0013747D" w:rsidRDefault="0013747D" w:rsidP="0060525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3747D">
        <w:rPr>
          <w:rFonts w:ascii="Times New Roman" w:hAnsi="Times New Roman" w:cs="Times New Roman"/>
          <w:color w:val="000000"/>
          <w:sz w:val="28"/>
          <w:szCs w:val="28"/>
        </w:rPr>
        <w:t>Показатели, характеризующие работу по рассмотрению поступивших жалоб участников закупок и участников размещения заказа на действия (бездействие) заказчика, уполномоченного органа, специализированной организации, конкурсной, аукционной или котировочной комиссии</w:t>
      </w:r>
      <w:r>
        <w:rPr>
          <w:rFonts w:ascii="Times New Roman" w:hAnsi="Times New Roman" w:cs="Times New Roman"/>
          <w:color w:val="000000"/>
          <w:sz w:val="28"/>
          <w:szCs w:val="28"/>
        </w:rPr>
        <w:t xml:space="preserve"> выглядят следующим образом:</w:t>
      </w:r>
    </w:p>
    <w:p w:rsidR="0013722B" w:rsidRDefault="0013722B" w:rsidP="0060525B">
      <w:pPr>
        <w:autoSpaceDE w:val="0"/>
        <w:autoSpaceDN w:val="0"/>
        <w:adjustRightInd w:val="0"/>
        <w:spacing w:after="0" w:line="240" w:lineRule="auto"/>
        <w:ind w:firstLine="851"/>
        <w:jc w:val="both"/>
        <w:rPr>
          <w:rFonts w:ascii="Times New Roman" w:hAnsi="Times New Roman" w:cs="Times New Roman"/>
          <w:color w:val="000000"/>
          <w:sz w:val="28"/>
          <w:szCs w:val="28"/>
        </w:rPr>
      </w:pPr>
    </w:p>
    <w:tbl>
      <w:tblPr>
        <w:tblW w:w="5000" w:type="pct"/>
        <w:jc w:val="center"/>
        <w:tblLook w:val="04A0"/>
      </w:tblPr>
      <w:tblGrid>
        <w:gridCol w:w="7479"/>
        <w:gridCol w:w="1277"/>
        <w:gridCol w:w="1523"/>
      </w:tblGrid>
      <w:tr w:rsidR="006C2974" w:rsidRPr="0013747D" w:rsidTr="006C2974">
        <w:trPr>
          <w:trHeight w:val="70"/>
          <w:jc w:val="center"/>
        </w:trPr>
        <w:tc>
          <w:tcPr>
            <w:tcW w:w="3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2974" w:rsidRPr="0013747D" w:rsidRDefault="006C2974" w:rsidP="0013747D">
            <w:pPr>
              <w:spacing w:after="0" w:line="240" w:lineRule="auto"/>
              <w:jc w:val="center"/>
              <w:rPr>
                <w:rFonts w:ascii="Times New Roman" w:eastAsia="Times New Roman" w:hAnsi="Times New Roman" w:cs="Times New Roman"/>
                <w:b/>
                <w:sz w:val="24"/>
                <w:szCs w:val="24"/>
                <w:lang w:eastAsia="ru-RU"/>
              </w:rPr>
            </w:pPr>
          </w:p>
        </w:tc>
        <w:tc>
          <w:tcPr>
            <w:tcW w:w="62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2974" w:rsidRPr="0013747D" w:rsidRDefault="006C2974" w:rsidP="001374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2016 год</w:t>
            </w:r>
          </w:p>
        </w:tc>
        <w:tc>
          <w:tcPr>
            <w:tcW w:w="741" w:type="pct"/>
            <w:tcBorders>
              <w:top w:val="single" w:sz="4" w:space="0" w:color="auto"/>
              <w:left w:val="nil"/>
              <w:bottom w:val="single" w:sz="4" w:space="0" w:color="auto"/>
              <w:right w:val="single" w:sz="4" w:space="0" w:color="auto"/>
            </w:tcBorders>
            <w:shd w:val="clear" w:color="auto" w:fill="BFBFBF" w:themeFill="background1" w:themeFillShade="BF"/>
          </w:tcPr>
          <w:p w:rsidR="006C2974" w:rsidRPr="0013747D" w:rsidRDefault="006C2974" w:rsidP="001374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квартал 2017 года</w:t>
            </w:r>
          </w:p>
        </w:tc>
      </w:tr>
      <w:tr w:rsidR="006C2974" w:rsidRPr="0013747D" w:rsidTr="006C2974">
        <w:trPr>
          <w:trHeight w:val="70"/>
          <w:jc w:val="center"/>
        </w:trPr>
        <w:tc>
          <w:tcPr>
            <w:tcW w:w="3638" w:type="pct"/>
            <w:tcBorders>
              <w:top w:val="nil"/>
              <w:left w:val="single" w:sz="4" w:space="0" w:color="auto"/>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Поступило жалоб</w:t>
            </w:r>
          </w:p>
        </w:tc>
        <w:tc>
          <w:tcPr>
            <w:tcW w:w="621" w:type="pct"/>
            <w:tcBorders>
              <w:top w:val="nil"/>
              <w:left w:val="nil"/>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2389</w:t>
            </w:r>
          </w:p>
        </w:tc>
        <w:tc>
          <w:tcPr>
            <w:tcW w:w="741" w:type="pct"/>
            <w:tcBorders>
              <w:top w:val="nil"/>
              <w:left w:val="nil"/>
              <w:bottom w:val="single" w:sz="4" w:space="0" w:color="auto"/>
              <w:right w:val="single" w:sz="4" w:space="0" w:color="auto"/>
            </w:tcBorders>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r w:rsidR="006C2974" w:rsidRPr="0013747D" w:rsidTr="006C2974">
        <w:trPr>
          <w:trHeight w:val="70"/>
          <w:jc w:val="center"/>
        </w:trPr>
        <w:tc>
          <w:tcPr>
            <w:tcW w:w="3638" w:type="pct"/>
            <w:tcBorders>
              <w:top w:val="nil"/>
              <w:left w:val="single" w:sz="4" w:space="0" w:color="auto"/>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Возвращено</w:t>
            </w:r>
          </w:p>
        </w:tc>
        <w:tc>
          <w:tcPr>
            <w:tcW w:w="621" w:type="pct"/>
            <w:tcBorders>
              <w:top w:val="nil"/>
              <w:left w:val="nil"/>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137</w:t>
            </w:r>
          </w:p>
        </w:tc>
        <w:tc>
          <w:tcPr>
            <w:tcW w:w="741" w:type="pct"/>
            <w:tcBorders>
              <w:top w:val="nil"/>
              <w:left w:val="nil"/>
              <w:bottom w:val="single" w:sz="4" w:space="0" w:color="auto"/>
              <w:right w:val="single" w:sz="4" w:space="0" w:color="auto"/>
            </w:tcBorders>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6C2974" w:rsidRPr="0013747D" w:rsidTr="006C2974">
        <w:trPr>
          <w:trHeight w:val="70"/>
          <w:jc w:val="center"/>
        </w:trPr>
        <w:tc>
          <w:tcPr>
            <w:tcW w:w="3638" w:type="pct"/>
            <w:tcBorders>
              <w:top w:val="nil"/>
              <w:left w:val="single" w:sz="4" w:space="0" w:color="auto"/>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Отозвано заявителями</w:t>
            </w:r>
          </w:p>
        </w:tc>
        <w:tc>
          <w:tcPr>
            <w:tcW w:w="621" w:type="pct"/>
            <w:tcBorders>
              <w:top w:val="nil"/>
              <w:left w:val="nil"/>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83</w:t>
            </w:r>
          </w:p>
        </w:tc>
        <w:tc>
          <w:tcPr>
            <w:tcW w:w="741" w:type="pct"/>
            <w:tcBorders>
              <w:top w:val="nil"/>
              <w:left w:val="nil"/>
              <w:bottom w:val="single" w:sz="4" w:space="0" w:color="auto"/>
              <w:right w:val="single" w:sz="4" w:space="0" w:color="auto"/>
            </w:tcBorders>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6C2974" w:rsidRPr="0013747D" w:rsidTr="006C2974">
        <w:trPr>
          <w:trHeight w:val="70"/>
          <w:jc w:val="center"/>
        </w:trPr>
        <w:tc>
          <w:tcPr>
            <w:tcW w:w="3638" w:type="pct"/>
            <w:tcBorders>
              <w:top w:val="nil"/>
              <w:left w:val="single" w:sz="4" w:space="0" w:color="auto"/>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Признано необоснованными</w:t>
            </w:r>
          </w:p>
        </w:tc>
        <w:tc>
          <w:tcPr>
            <w:tcW w:w="621" w:type="pct"/>
            <w:tcBorders>
              <w:top w:val="nil"/>
              <w:left w:val="nil"/>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1681</w:t>
            </w:r>
          </w:p>
        </w:tc>
        <w:tc>
          <w:tcPr>
            <w:tcW w:w="741" w:type="pct"/>
            <w:tcBorders>
              <w:top w:val="nil"/>
              <w:left w:val="nil"/>
              <w:bottom w:val="single" w:sz="4" w:space="0" w:color="auto"/>
              <w:right w:val="single" w:sz="4" w:space="0" w:color="auto"/>
            </w:tcBorders>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6C2974" w:rsidRPr="0013747D" w:rsidTr="006C2974">
        <w:trPr>
          <w:trHeight w:val="70"/>
          <w:jc w:val="center"/>
        </w:trPr>
        <w:tc>
          <w:tcPr>
            <w:tcW w:w="3638" w:type="pct"/>
            <w:tcBorders>
              <w:top w:val="nil"/>
              <w:left w:val="single" w:sz="4" w:space="0" w:color="auto"/>
              <w:bottom w:val="single" w:sz="4" w:space="0" w:color="auto"/>
              <w:right w:val="single" w:sz="4" w:space="0" w:color="auto"/>
            </w:tcBorders>
            <w:shd w:val="clear" w:color="auto" w:fill="auto"/>
            <w:vAlign w:val="center"/>
            <w:hideMark/>
          </w:tcPr>
          <w:p w:rsidR="006C2974" w:rsidRPr="0013747D" w:rsidRDefault="006C2974" w:rsidP="00B77839">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Признано обоснованными (в том числе частично обоснованными)</w:t>
            </w:r>
          </w:p>
        </w:tc>
        <w:tc>
          <w:tcPr>
            <w:tcW w:w="621" w:type="pct"/>
            <w:tcBorders>
              <w:top w:val="nil"/>
              <w:left w:val="nil"/>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488</w:t>
            </w:r>
          </w:p>
        </w:tc>
        <w:tc>
          <w:tcPr>
            <w:tcW w:w="741" w:type="pct"/>
            <w:tcBorders>
              <w:top w:val="nil"/>
              <w:left w:val="nil"/>
              <w:bottom w:val="single" w:sz="4" w:space="0" w:color="auto"/>
              <w:right w:val="single" w:sz="4" w:space="0" w:color="auto"/>
            </w:tcBorders>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6C2974" w:rsidRPr="0013747D" w:rsidTr="006C2974">
        <w:trPr>
          <w:trHeight w:val="70"/>
          <w:jc w:val="center"/>
        </w:trPr>
        <w:tc>
          <w:tcPr>
            <w:tcW w:w="3638" w:type="pct"/>
            <w:tcBorders>
              <w:top w:val="nil"/>
              <w:left w:val="single" w:sz="4" w:space="0" w:color="auto"/>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Выдано предписаний</w:t>
            </w:r>
          </w:p>
        </w:tc>
        <w:tc>
          <w:tcPr>
            <w:tcW w:w="621" w:type="pct"/>
            <w:tcBorders>
              <w:top w:val="nil"/>
              <w:left w:val="nil"/>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313</w:t>
            </w:r>
          </w:p>
        </w:tc>
        <w:tc>
          <w:tcPr>
            <w:tcW w:w="741" w:type="pct"/>
            <w:tcBorders>
              <w:top w:val="nil"/>
              <w:left w:val="nil"/>
              <w:bottom w:val="single" w:sz="4" w:space="0" w:color="auto"/>
              <w:right w:val="single" w:sz="4" w:space="0" w:color="auto"/>
            </w:tcBorders>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6C2974" w:rsidRPr="0013747D" w:rsidTr="006C2974">
        <w:trPr>
          <w:trHeight w:val="70"/>
          <w:jc w:val="center"/>
        </w:trPr>
        <w:tc>
          <w:tcPr>
            <w:tcW w:w="3638" w:type="pct"/>
            <w:tcBorders>
              <w:top w:val="nil"/>
              <w:left w:val="single" w:sz="4" w:space="0" w:color="auto"/>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Выявлено нарушений (всего)</w:t>
            </w:r>
          </w:p>
        </w:tc>
        <w:tc>
          <w:tcPr>
            <w:tcW w:w="621" w:type="pct"/>
            <w:tcBorders>
              <w:top w:val="nil"/>
              <w:left w:val="nil"/>
              <w:bottom w:val="single" w:sz="4" w:space="0" w:color="auto"/>
              <w:right w:val="single" w:sz="4" w:space="0" w:color="auto"/>
            </w:tcBorders>
            <w:shd w:val="clear" w:color="auto" w:fill="auto"/>
            <w:vAlign w:val="center"/>
            <w:hideMark/>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sidRPr="0013747D">
              <w:rPr>
                <w:rFonts w:ascii="Times New Roman" w:eastAsia="Times New Roman" w:hAnsi="Times New Roman" w:cs="Times New Roman"/>
                <w:sz w:val="24"/>
                <w:szCs w:val="24"/>
                <w:lang w:eastAsia="ru-RU"/>
              </w:rPr>
              <w:t>806</w:t>
            </w:r>
          </w:p>
        </w:tc>
        <w:tc>
          <w:tcPr>
            <w:tcW w:w="741" w:type="pct"/>
            <w:tcBorders>
              <w:top w:val="nil"/>
              <w:left w:val="nil"/>
              <w:bottom w:val="single" w:sz="4" w:space="0" w:color="auto"/>
              <w:right w:val="single" w:sz="4" w:space="0" w:color="auto"/>
            </w:tcBorders>
          </w:tcPr>
          <w:p w:rsidR="006C2974" w:rsidRPr="0013747D" w:rsidRDefault="006C2974" w:rsidP="001374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bl>
    <w:p w:rsidR="0013722B" w:rsidRDefault="0013722B" w:rsidP="0060525B">
      <w:pPr>
        <w:autoSpaceDE w:val="0"/>
        <w:autoSpaceDN w:val="0"/>
        <w:adjustRightInd w:val="0"/>
        <w:spacing w:after="0" w:line="240" w:lineRule="auto"/>
        <w:ind w:firstLine="851"/>
        <w:jc w:val="both"/>
        <w:rPr>
          <w:rFonts w:ascii="Times New Roman" w:hAnsi="Times New Roman" w:cs="Times New Roman"/>
          <w:bCs/>
          <w:sz w:val="28"/>
          <w:szCs w:val="28"/>
        </w:rPr>
      </w:pPr>
    </w:p>
    <w:p w:rsidR="0013747D" w:rsidRPr="00B77839" w:rsidRDefault="00B77839" w:rsidP="0060525B">
      <w:pPr>
        <w:autoSpaceDE w:val="0"/>
        <w:autoSpaceDN w:val="0"/>
        <w:adjustRightInd w:val="0"/>
        <w:spacing w:after="0" w:line="240" w:lineRule="auto"/>
        <w:ind w:firstLine="851"/>
        <w:jc w:val="both"/>
        <w:rPr>
          <w:rFonts w:ascii="Times New Roman" w:hAnsi="Times New Roman" w:cs="Times New Roman"/>
          <w:bCs/>
          <w:sz w:val="28"/>
          <w:szCs w:val="28"/>
        </w:rPr>
      </w:pPr>
      <w:r w:rsidRPr="00B77839">
        <w:rPr>
          <w:rFonts w:ascii="Times New Roman" w:hAnsi="Times New Roman" w:cs="Times New Roman"/>
          <w:bCs/>
          <w:sz w:val="28"/>
          <w:szCs w:val="28"/>
        </w:rPr>
        <w:t xml:space="preserve">В состав необоснованных жалоб также входят жалобы участников закупки, заявки которых отклонены при рассмотрении заявок на участие в открытом аукционе в электронной форме. После отказа в допуске к участию в торгах такие участники начинают обжаловать действия аукционной комиссии, поскольку, по мнению заявителей, заявки поданы в соответствии с документаций о торгах. Вместе с тем, по результатам проведенных внеплановых проверок при рассмотрении жалоб Комиссия Управления выявляет нарушение заказчиком требований Федерального </w:t>
      </w:r>
      <w:r>
        <w:rPr>
          <w:rFonts w:ascii="Times New Roman" w:hAnsi="Times New Roman" w:cs="Times New Roman"/>
          <w:sz w:val="28"/>
          <w:szCs w:val="28"/>
        </w:rPr>
        <w:t>закона</w:t>
      </w:r>
      <w:r w:rsidRPr="00B77839">
        <w:rPr>
          <w:rFonts w:ascii="Times New Roman" w:hAnsi="Times New Roman" w:cs="Times New Roman"/>
          <w:bCs/>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bCs/>
          <w:sz w:val="28"/>
          <w:szCs w:val="28"/>
        </w:rPr>
        <w:t xml:space="preserve">(Закон № 44-ФЗ) </w:t>
      </w:r>
      <w:r w:rsidRPr="00B77839">
        <w:rPr>
          <w:rFonts w:ascii="Times New Roman" w:hAnsi="Times New Roman" w:cs="Times New Roman"/>
          <w:bCs/>
          <w:sz w:val="28"/>
          <w:szCs w:val="28"/>
        </w:rPr>
        <w:t>при разработке документаций о торгах.</w:t>
      </w:r>
    </w:p>
    <w:p w:rsidR="0013747D" w:rsidRPr="00B77839" w:rsidRDefault="00B77839" w:rsidP="0060525B">
      <w:pPr>
        <w:autoSpaceDE w:val="0"/>
        <w:autoSpaceDN w:val="0"/>
        <w:adjustRightInd w:val="0"/>
        <w:spacing w:after="0" w:line="240" w:lineRule="auto"/>
        <w:ind w:firstLine="851"/>
        <w:jc w:val="both"/>
        <w:rPr>
          <w:rFonts w:ascii="Times New Roman" w:hAnsi="Times New Roman" w:cs="Times New Roman"/>
          <w:bCs/>
          <w:sz w:val="28"/>
          <w:szCs w:val="28"/>
          <w:highlight w:val="yellow"/>
        </w:rPr>
      </w:pPr>
      <w:r w:rsidRPr="00B77839">
        <w:rPr>
          <w:rFonts w:ascii="Times New Roman" w:hAnsi="Times New Roman" w:cs="Times New Roman"/>
          <w:bCs/>
          <w:sz w:val="28"/>
          <w:szCs w:val="28"/>
        </w:rPr>
        <w:t>При этом большой процент необоснованных жалоб</w:t>
      </w:r>
      <w:r>
        <w:rPr>
          <w:rFonts w:ascii="Times New Roman" w:hAnsi="Times New Roman" w:cs="Times New Roman"/>
          <w:bCs/>
          <w:sz w:val="28"/>
          <w:szCs w:val="28"/>
        </w:rPr>
        <w:t xml:space="preserve"> </w:t>
      </w:r>
      <w:r w:rsidRPr="00B77839">
        <w:rPr>
          <w:rFonts w:ascii="Times New Roman" w:hAnsi="Times New Roman" w:cs="Times New Roman"/>
          <w:bCs/>
          <w:sz w:val="28"/>
          <w:szCs w:val="28"/>
        </w:rPr>
        <w:t>обусловлен тем, что заказчики и созданные ими комиссии уже имеют практический опыт размещения заказов в соответствии с действующим Законом № 44-ФЗ, а участники не всегда знают положения Закона № 44-ФЗ.</w:t>
      </w:r>
    </w:p>
    <w:p w:rsidR="00885D65" w:rsidRPr="00EA06EE" w:rsidRDefault="00885D65" w:rsidP="00885D65">
      <w:pPr>
        <w:spacing w:after="0" w:line="240" w:lineRule="auto"/>
        <w:ind w:firstLine="851"/>
        <w:jc w:val="both"/>
        <w:rPr>
          <w:rFonts w:ascii="Times New Roman" w:hAnsi="Times New Roman" w:cs="Times New Roman"/>
          <w:sz w:val="28"/>
          <w:szCs w:val="28"/>
        </w:rPr>
      </w:pPr>
      <w:r w:rsidRPr="00EA06EE">
        <w:rPr>
          <w:rFonts w:ascii="Times New Roman" w:hAnsi="Times New Roman" w:cs="Times New Roman"/>
          <w:sz w:val="28"/>
          <w:szCs w:val="28"/>
        </w:rPr>
        <w:t>Зачастую участники закупок пользуются своим правом на подачу жалобы, как механизм шантажа и воздействия на заказчика в целях принятия им решения необходимого и выгодного для участника закупки или даже получения денежного вознаграждения (об этом часто говорят заказчики, уполномоченные органы при рассмотрении жалоб). Доказательств этих действий заказчиков и участников закупок у Управления нет, но статистика говорит об этом. При этом конечно есть и такие случаи, когда жалобы участниками закупок отзываются по причине устранения заказчиками нарушений, указанных в жалобе, до даты рассмотрения жалобы по существу.</w:t>
      </w:r>
    </w:p>
    <w:p w:rsidR="00885D65" w:rsidRPr="00EA06EE" w:rsidRDefault="00885D65" w:rsidP="00885D65">
      <w:pPr>
        <w:spacing w:after="0" w:line="240" w:lineRule="auto"/>
        <w:ind w:firstLine="851"/>
        <w:jc w:val="both"/>
        <w:rPr>
          <w:rFonts w:ascii="Times New Roman" w:hAnsi="Times New Roman" w:cs="Times New Roman"/>
          <w:sz w:val="28"/>
          <w:szCs w:val="28"/>
        </w:rPr>
      </w:pPr>
      <w:r w:rsidRPr="00EA06EE">
        <w:rPr>
          <w:rFonts w:ascii="Times New Roman" w:hAnsi="Times New Roman" w:cs="Times New Roman"/>
          <w:sz w:val="28"/>
          <w:szCs w:val="28"/>
        </w:rPr>
        <w:t xml:space="preserve">Имеются и такие податели жалоб, которые, подав жалобу на неправомерные действия заказчика, уполномоченного органа, выразившиеся в отклонении их заявки, даже в ходе рассмотрения жалобы говорят о том, что целью подачи жалобы явилось не восстановление их нарушенного права (допуск их заявки к участию в торгах), а отмена самой закупки. </w:t>
      </w:r>
    </w:p>
    <w:p w:rsidR="00885D65" w:rsidRPr="00EA06EE" w:rsidRDefault="00885D65" w:rsidP="00885D65">
      <w:pPr>
        <w:spacing w:after="0" w:line="240" w:lineRule="auto"/>
        <w:ind w:firstLine="851"/>
        <w:jc w:val="both"/>
        <w:rPr>
          <w:rFonts w:ascii="Times New Roman" w:hAnsi="Times New Roman" w:cs="Times New Roman"/>
          <w:sz w:val="28"/>
          <w:szCs w:val="28"/>
        </w:rPr>
      </w:pPr>
      <w:r w:rsidRPr="00EA06EE">
        <w:rPr>
          <w:rFonts w:ascii="Times New Roman" w:hAnsi="Times New Roman" w:cs="Times New Roman"/>
          <w:sz w:val="28"/>
          <w:szCs w:val="28"/>
        </w:rPr>
        <w:t xml:space="preserve">Некоторых даже не интересует сам исход рассмотрения жалобы, они напрямую заявляют о том, что подали жалобу только для того чтобы узнать (получить разъяснения заказчика, уполномоченного органа) по каким именно причинам их заявка отклонена, какие положения заявки не соответствуют требованиям документации. </w:t>
      </w:r>
    </w:p>
    <w:p w:rsidR="00885D65" w:rsidRPr="00EA06EE" w:rsidRDefault="00885D65" w:rsidP="00885D65">
      <w:pPr>
        <w:spacing w:after="0" w:line="240" w:lineRule="auto"/>
        <w:ind w:firstLine="851"/>
        <w:jc w:val="both"/>
        <w:rPr>
          <w:rFonts w:ascii="Times New Roman" w:hAnsi="Times New Roman" w:cs="Times New Roman"/>
          <w:sz w:val="28"/>
          <w:szCs w:val="28"/>
        </w:rPr>
      </w:pPr>
      <w:r w:rsidRPr="00EA06EE">
        <w:rPr>
          <w:rFonts w:ascii="Times New Roman" w:hAnsi="Times New Roman" w:cs="Times New Roman"/>
          <w:sz w:val="28"/>
          <w:szCs w:val="28"/>
        </w:rPr>
        <w:t xml:space="preserve">Часто в разное время, но на одну и ту же закупку подаются жалобы от нескольких участников закупки, с одинаковыми доводами, и эти жалобы рассматриваются в различное время, но при этом участники закупки даже не пытаются отследить, по информации размещенной на официальном сайте, о поступлении жалоб на интересующую их закупку, несмотря на то, что результаты рассмотрения жалоб размещаются на сайте. </w:t>
      </w:r>
    </w:p>
    <w:p w:rsidR="00885D65" w:rsidRPr="00EA06EE" w:rsidRDefault="00885D65" w:rsidP="00885D65">
      <w:pPr>
        <w:spacing w:after="0" w:line="240" w:lineRule="auto"/>
        <w:ind w:firstLine="851"/>
        <w:jc w:val="both"/>
        <w:rPr>
          <w:rFonts w:ascii="Times New Roman" w:hAnsi="Times New Roman" w:cs="Times New Roman"/>
          <w:sz w:val="28"/>
          <w:szCs w:val="28"/>
        </w:rPr>
      </w:pPr>
      <w:r w:rsidRPr="00EA06EE">
        <w:rPr>
          <w:rFonts w:ascii="Times New Roman" w:hAnsi="Times New Roman" w:cs="Times New Roman"/>
          <w:sz w:val="28"/>
          <w:szCs w:val="28"/>
        </w:rPr>
        <w:t>Большинство участников закупок подают жалобы, состоящие из «трех строчек», указывают реквизиты заказчика, свои реквизиты, делают ссылку на номер закупки и просят провести внеплановую  проверку. При этом, не указывая никаких доводов жалобы и оснований для ее подачи, зная, что оснований для ее возврата нет, и она будет рассмотрена в соответствии с требованиями закона.</w:t>
      </w:r>
    </w:p>
    <w:p w:rsidR="00885D65" w:rsidRPr="00305068" w:rsidRDefault="00885D65" w:rsidP="00885D65">
      <w:pPr>
        <w:pStyle w:val="21"/>
        <w:ind w:left="0" w:firstLine="851"/>
        <w:jc w:val="both"/>
        <w:rPr>
          <w:szCs w:val="28"/>
        </w:rPr>
      </w:pPr>
      <w:r w:rsidRPr="00EA06EE">
        <w:rPr>
          <w:szCs w:val="28"/>
        </w:rPr>
        <w:t>Большинство из подателей жалобы на ее рассмотрение вообще не являются, в связи с чем, не возможно получить от них вразумительного объяснения с чем конкретно они не согласны.</w:t>
      </w:r>
    </w:p>
    <w:p w:rsidR="00305068" w:rsidRPr="00885D65" w:rsidRDefault="00885D65" w:rsidP="00885D65">
      <w:pPr>
        <w:autoSpaceDE w:val="0"/>
        <w:autoSpaceDN w:val="0"/>
        <w:adjustRightInd w:val="0"/>
        <w:spacing w:after="0" w:line="240" w:lineRule="auto"/>
        <w:ind w:firstLine="851"/>
        <w:jc w:val="both"/>
        <w:rPr>
          <w:rFonts w:ascii="Times New Roman" w:hAnsi="Times New Roman" w:cs="Times New Roman"/>
          <w:sz w:val="28"/>
          <w:szCs w:val="28"/>
          <w:highlight w:val="yellow"/>
        </w:rPr>
      </w:pPr>
      <w:r w:rsidRPr="00885D65">
        <w:rPr>
          <w:rFonts w:ascii="Times New Roman" w:hAnsi="Times New Roman" w:cs="Times New Roman"/>
          <w:sz w:val="28"/>
          <w:szCs w:val="28"/>
        </w:rPr>
        <w:t xml:space="preserve">Большинство возвращенных жалоб поступает в Управление по истечению сроков предусмотренных частями 3, 4, 5, 6 статьи 105 Закон о контрактной системе и не содержит сведений, предусмотренных частью 8 статьи 105 Закон о контрактной системе, вследствие чего, подлежат возвращению. Часть жалоб вообще не содержит ни каких сведений о заказчике, уполномоченном органе и указания на закупку и более того не содержит сведений о самом подателе жалобы (адрес, телефон), что делает невозможным рассмотреть данную жалобу по существу и даже направить в адрес заявителя письменный возврат жалобы. Так же ряд жалоб поступает в Управление не подписанных или подписанных лицом, </w:t>
      </w:r>
      <w:r>
        <w:rPr>
          <w:rFonts w:ascii="Times New Roman" w:hAnsi="Times New Roman" w:cs="Times New Roman"/>
          <w:sz w:val="28"/>
          <w:szCs w:val="28"/>
        </w:rPr>
        <w:t>чьи полномочия не подтверждены.</w:t>
      </w:r>
    </w:p>
    <w:p w:rsidR="00571D99" w:rsidRPr="00571D99" w:rsidRDefault="00571D99" w:rsidP="0060525B">
      <w:pPr>
        <w:autoSpaceDE w:val="0"/>
        <w:autoSpaceDN w:val="0"/>
        <w:adjustRightInd w:val="0"/>
        <w:spacing w:after="0" w:line="240" w:lineRule="auto"/>
        <w:ind w:firstLine="851"/>
        <w:jc w:val="both"/>
        <w:rPr>
          <w:rFonts w:ascii="Times New Roman" w:hAnsi="Times New Roman" w:cs="Times New Roman"/>
          <w:bCs/>
          <w:sz w:val="28"/>
          <w:szCs w:val="28"/>
        </w:rPr>
      </w:pPr>
      <w:r w:rsidRPr="00571D99">
        <w:rPr>
          <w:rFonts w:ascii="Times New Roman" w:hAnsi="Times New Roman" w:cs="Times New Roman"/>
          <w:sz w:val="28"/>
          <w:szCs w:val="28"/>
        </w:rPr>
        <w:t>2. Работа по осуществлению проверочных мероприятий.</w:t>
      </w:r>
    </w:p>
    <w:p w:rsidR="00305068" w:rsidRPr="00885D65" w:rsidRDefault="00885D65" w:rsidP="0060525B">
      <w:pPr>
        <w:autoSpaceDE w:val="0"/>
        <w:autoSpaceDN w:val="0"/>
        <w:adjustRightInd w:val="0"/>
        <w:spacing w:after="0" w:line="240" w:lineRule="auto"/>
        <w:ind w:firstLine="851"/>
        <w:jc w:val="both"/>
        <w:rPr>
          <w:rFonts w:ascii="Times New Roman" w:hAnsi="Times New Roman" w:cs="Times New Roman"/>
          <w:bCs/>
          <w:sz w:val="28"/>
          <w:szCs w:val="28"/>
        </w:rPr>
      </w:pPr>
      <w:r w:rsidRPr="00885D65">
        <w:rPr>
          <w:rFonts w:ascii="Times New Roman" w:hAnsi="Times New Roman" w:cs="Times New Roman"/>
          <w:sz w:val="28"/>
          <w:szCs w:val="28"/>
        </w:rPr>
        <w:t>Преимущественно Управлением проводятся камеральные проверки (т.е. запрос необходимых документов, материалов и непосредственный их анализ в Управлении), в том числе и проверки закупок, осуществляемые в ходе рассмотрения жалоб.</w:t>
      </w:r>
    </w:p>
    <w:p w:rsidR="00885D65" w:rsidRPr="00885D65" w:rsidRDefault="00885D65" w:rsidP="00885D65">
      <w:pPr>
        <w:spacing w:after="0" w:line="240" w:lineRule="auto"/>
        <w:ind w:firstLine="851"/>
        <w:jc w:val="both"/>
        <w:rPr>
          <w:rFonts w:ascii="Times New Roman" w:hAnsi="Times New Roman" w:cs="Times New Roman"/>
          <w:sz w:val="28"/>
          <w:szCs w:val="28"/>
        </w:rPr>
      </w:pPr>
      <w:r w:rsidRPr="00885D65">
        <w:rPr>
          <w:rFonts w:ascii="Times New Roman" w:hAnsi="Times New Roman" w:cs="Times New Roman"/>
          <w:sz w:val="28"/>
          <w:szCs w:val="28"/>
        </w:rPr>
        <w:t>За 2016 году было осуществлено 99 внеплановых (камеральных) проверок из них: 29 в отношении федеральных заказчиков, 41 в отношении заказчиков субъекта Российской Федерации и 29 в отношении муниципальных заказчиков.</w:t>
      </w:r>
    </w:p>
    <w:p w:rsidR="00EA06EE" w:rsidRPr="00885D65" w:rsidRDefault="00885D65" w:rsidP="0060525B">
      <w:pPr>
        <w:autoSpaceDE w:val="0"/>
        <w:autoSpaceDN w:val="0"/>
        <w:adjustRightInd w:val="0"/>
        <w:spacing w:after="0" w:line="240" w:lineRule="auto"/>
        <w:ind w:firstLine="851"/>
        <w:jc w:val="both"/>
        <w:rPr>
          <w:rFonts w:ascii="Times New Roman" w:hAnsi="Times New Roman" w:cs="Times New Roman"/>
          <w:bCs/>
          <w:sz w:val="28"/>
          <w:szCs w:val="28"/>
        </w:rPr>
      </w:pPr>
      <w:r w:rsidRPr="00885D65">
        <w:rPr>
          <w:rFonts w:ascii="Times New Roman" w:hAnsi="Times New Roman" w:cs="Times New Roman"/>
          <w:bCs/>
          <w:sz w:val="28"/>
          <w:szCs w:val="28"/>
        </w:rPr>
        <w:t>По результатам проведенных проверок было проверено 425 закупок, выявлено 95 нарушений (по 64 закупкам) и выдано 41 предписание.</w:t>
      </w:r>
    </w:p>
    <w:p w:rsidR="00885D65" w:rsidRPr="00885D65" w:rsidRDefault="00885D65" w:rsidP="00885D65">
      <w:pPr>
        <w:spacing w:after="0" w:line="240" w:lineRule="auto"/>
        <w:ind w:firstLine="851"/>
        <w:jc w:val="both"/>
        <w:rPr>
          <w:rFonts w:ascii="Times New Roman" w:hAnsi="Times New Roman" w:cs="Times New Roman"/>
          <w:sz w:val="28"/>
          <w:szCs w:val="28"/>
        </w:rPr>
      </w:pPr>
      <w:r w:rsidRPr="00885D65">
        <w:rPr>
          <w:rFonts w:ascii="Times New Roman" w:hAnsi="Times New Roman" w:cs="Times New Roman"/>
          <w:bCs/>
          <w:sz w:val="28"/>
          <w:szCs w:val="28"/>
        </w:rPr>
        <w:t xml:space="preserve">В 1 квартале 2017 года </w:t>
      </w:r>
      <w:r w:rsidRPr="00885D65">
        <w:rPr>
          <w:rFonts w:ascii="Times New Roman" w:hAnsi="Times New Roman" w:cs="Times New Roman"/>
          <w:sz w:val="28"/>
          <w:szCs w:val="28"/>
        </w:rPr>
        <w:t>было осуществлено 30 внеплановых (камеральных) проверок из них: 6 в отношении федеральных заказчиков, 12 в отношении заказчиков субъекта Российской Федерации и 12 в отношении муниципальных заказчиков.</w:t>
      </w:r>
    </w:p>
    <w:p w:rsidR="00885D65" w:rsidRPr="00885D65" w:rsidRDefault="00885D65" w:rsidP="00885D65">
      <w:pPr>
        <w:autoSpaceDE w:val="0"/>
        <w:autoSpaceDN w:val="0"/>
        <w:adjustRightInd w:val="0"/>
        <w:spacing w:after="0" w:line="240" w:lineRule="auto"/>
        <w:ind w:firstLine="851"/>
        <w:jc w:val="both"/>
        <w:rPr>
          <w:rFonts w:ascii="Times New Roman" w:hAnsi="Times New Roman" w:cs="Times New Roman"/>
          <w:bCs/>
          <w:sz w:val="28"/>
          <w:szCs w:val="28"/>
        </w:rPr>
      </w:pPr>
      <w:r w:rsidRPr="00885D65">
        <w:rPr>
          <w:rFonts w:ascii="Times New Roman" w:hAnsi="Times New Roman" w:cs="Times New Roman"/>
          <w:bCs/>
          <w:sz w:val="28"/>
          <w:szCs w:val="28"/>
        </w:rPr>
        <w:t>По результатам проведенных проверок было проверено 40 закупок, выявлено 41 нарушений (по 29 закупкам) и выдано 14 предписание.</w:t>
      </w:r>
    </w:p>
    <w:p w:rsidR="00B31C4C" w:rsidRPr="00B31C4C" w:rsidRDefault="00B31C4C" w:rsidP="00B31C4C">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Так же внеплановые проверки осуществляются одновременно с рассмотрением жалоб, поступивших в порядке главы 6 Закона о контрактной системе</w:t>
      </w:r>
      <w:r>
        <w:rPr>
          <w:rFonts w:ascii="Times New Roman" w:hAnsi="Times New Roman" w:cs="Times New Roman"/>
          <w:sz w:val="28"/>
          <w:szCs w:val="28"/>
        </w:rPr>
        <w:t>.</w:t>
      </w:r>
    </w:p>
    <w:p w:rsidR="00305068" w:rsidRPr="00B31C4C" w:rsidRDefault="00305068" w:rsidP="00305068">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3. Работа по ведению реестра недобросовестных поставщиков.</w:t>
      </w:r>
    </w:p>
    <w:p w:rsidR="00B31C4C" w:rsidRPr="00B31C4C" w:rsidRDefault="006B2BF3" w:rsidP="006B2BF3">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 xml:space="preserve">В </w:t>
      </w:r>
      <w:r w:rsidR="00B31C4C" w:rsidRPr="00B31C4C">
        <w:rPr>
          <w:rFonts w:ascii="Times New Roman" w:hAnsi="Times New Roman" w:cs="Times New Roman"/>
          <w:sz w:val="28"/>
          <w:szCs w:val="28"/>
        </w:rPr>
        <w:t>2016 году</w:t>
      </w:r>
      <w:r w:rsidRPr="00B31C4C">
        <w:rPr>
          <w:rFonts w:ascii="Times New Roman" w:hAnsi="Times New Roman" w:cs="Times New Roman"/>
          <w:sz w:val="28"/>
          <w:szCs w:val="28"/>
        </w:rPr>
        <w:t xml:space="preserve"> в Управление поступило 1</w:t>
      </w:r>
      <w:r w:rsidR="00B31C4C" w:rsidRPr="00B31C4C">
        <w:rPr>
          <w:rFonts w:ascii="Times New Roman" w:hAnsi="Times New Roman" w:cs="Times New Roman"/>
          <w:sz w:val="28"/>
          <w:szCs w:val="28"/>
        </w:rPr>
        <w:t>60</w:t>
      </w:r>
      <w:r w:rsidRPr="00B31C4C">
        <w:rPr>
          <w:rFonts w:ascii="Times New Roman" w:hAnsi="Times New Roman" w:cs="Times New Roman"/>
          <w:sz w:val="28"/>
          <w:szCs w:val="28"/>
        </w:rPr>
        <w:t xml:space="preserve"> обращения о включении в реестр недобросовестных поставщиков. По итогам рассмотрения обращений в реестр включено </w:t>
      </w:r>
      <w:r w:rsidR="00B31C4C" w:rsidRPr="00B31C4C">
        <w:rPr>
          <w:rFonts w:ascii="Times New Roman" w:hAnsi="Times New Roman" w:cs="Times New Roman"/>
          <w:sz w:val="28"/>
          <w:szCs w:val="28"/>
        </w:rPr>
        <w:t>54</w:t>
      </w:r>
      <w:r w:rsidRPr="00B31C4C">
        <w:rPr>
          <w:rFonts w:ascii="Times New Roman" w:hAnsi="Times New Roman" w:cs="Times New Roman"/>
          <w:sz w:val="28"/>
          <w:szCs w:val="28"/>
        </w:rPr>
        <w:t xml:space="preserve"> хозяйствующи</w:t>
      </w:r>
      <w:r w:rsidR="00BE064D">
        <w:rPr>
          <w:rFonts w:ascii="Times New Roman" w:hAnsi="Times New Roman" w:cs="Times New Roman"/>
          <w:sz w:val="28"/>
          <w:szCs w:val="28"/>
        </w:rPr>
        <w:t>х</w:t>
      </w:r>
      <w:r w:rsidRPr="00B31C4C">
        <w:rPr>
          <w:rFonts w:ascii="Times New Roman" w:hAnsi="Times New Roman" w:cs="Times New Roman"/>
          <w:sz w:val="28"/>
          <w:szCs w:val="28"/>
        </w:rPr>
        <w:t xml:space="preserve"> субъект</w:t>
      </w:r>
      <w:r w:rsidR="00BE064D">
        <w:rPr>
          <w:rFonts w:ascii="Times New Roman" w:hAnsi="Times New Roman" w:cs="Times New Roman"/>
          <w:sz w:val="28"/>
          <w:szCs w:val="28"/>
        </w:rPr>
        <w:t>ов</w:t>
      </w:r>
      <w:r w:rsidR="00B31C4C" w:rsidRPr="00B31C4C">
        <w:rPr>
          <w:rFonts w:ascii="Times New Roman" w:hAnsi="Times New Roman" w:cs="Times New Roman"/>
          <w:sz w:val="28"/>
          <w:szCs w:val="28"/>
        </w:rPr>
        <w:t xml:space="preserve"> (34%).</w:t>
      </w:r>
    </w:p>
    <w:p w:rsidR="00B31C4C" w:rsidRPr="00B31C4C" w:rsidRDefault="00B31C4C" w:rsidP="006B2BF3">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В 1 квартале 2017 года в Управление поступило 52 обращения о включении в реестр недобросовестных поставщиков. По итогам рассмотрения обращений в реестр включено 19 хозяйствующи</w:t>
      </w:r>
      <w:r w:rsidR="00BE064D">
        <w:rPr>
          <w:rFonts w:ascii="Times New Roman" w:hAnsi="Times New Roman" w:cs="Times New Roman"/>
          <w:sz w:val="28"/>
          <w:szCs w:val="28"/>
        </w:rPr>
        <w:t>х</w:t>
      </w:r>
      <w:r w:rsidRPr="00B31C4C">
        <w:rPr>
          <w:rFonts w:ascii="Times New Roman" w:hAnsi="Times New Roman" w:cs="Times New Roman"/>
          <w:sz w:val="28"/>
          <w:szCs w:val="28"/>
        </w:rPr>
        <w:t xml:space="preserve"> субъект</w:t>
      </w:r>
      <w:r w:rsidR="00BE064D">
        <w:rPr>
          <w:rFonts w:ascii="Times New Roman" w:hAnsi="Times New Roman" w:cs="Times New Roman"/>
          <w:sz w:val="28"/>
          <w:szCs w:val="28"/>
        </w:rPr>
        <w:t>ов</w:t>
      </w:r>
      <w:r w:rsidRPr="00B31C4C">
        <w:rPr>
          <w:rFonts w:ascii="Times New Roman" w:hAnsi="Times New Roman" w:cs="Times New Roman"/>
          <w:sz w:val="28"/>
          <w:szCs w:val="28"/>
        </w:rPr>
        <w:t xml:space="preserve"> (37%).</w:t>
      </w:r>
    </w:p>
    <w:p w:rsidR="00B31C4C" w:rsidRPr="00B31C4C" w:rsidRDefault="006B2BF3" w:rsidP="006B2BF3">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 xml:space="preserve">Практика работы по ведению реестра показала, что отказ </w:t>
      </w:r>
      <w:r w:rsidR="00B31C4C" w:rsidRPr="00B31C4C">
        <w:rPr>
          <w:rFonts w:ascii="Times New Roman" w:hAnsi="Times New Roman" w:cs="Times New Roman"/>
          <w:sz w:val="28"/>
          <w:szCs w:val="28"/>
        </w:rPr>
        <w:t>по</w:t>
      </w:r>
      <w:r w:rsidRPr="00B31C4C">
        <w:rPr>
          <w:rFonts w:ascii="Times New Roman" w:hAnsi="Times New Roman" w:cs="Times New Roman"/>
          <w:sz w:val="28"/>
          <w:szCs w:val="28"/>
        </w:rPr>
        <w:t xml:space="preserve"> включению в реестр участников закупок, признанных уклонившимися от заключения контракта (не подписавшие во время контракт) вызван объективными причинами - участники делают это по независящим от них причинам, а именно:</w:t>
      </w:r>
    </w:p>
    <w:p w:rsidR="00B31C4C" w:rsidRPr="00B31C4C" w:rsidRDefault="00B31C4C" w:rsidP="006B2BF3">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w:t>
      </w:r>
      <w:r w:rsidR="006B2BF3" w:rsidRPr="00B31C4C">
        <w:rPr>
          <w:rFonts w:ascii="Times New Roman" w:hAnsi="Times New Roman" w:cs="Times New Roman"/>
          <w:sz w:val="28"/>
          <w:szCs w:val="28"/>
        </w:rPr>
        <w:t xml:space="preserve"> они не могли заключить контракт по причине его неполучения (заказчики (уполномоченные органы) не выполняли требования Закона о контрактной системе и не направляли в их адрес для подписания проект</w:t>
      </w:r>
      <w:r w:rsidR="00BE064D">
        <w:rPr>
          <w:rFonts w:ascii="Times New Roman" w:hAnsi="Times New Roman" w:cs="Times New Roman"/>
          <w:sz w:val="28"/>
          <w:szCs w:val="28"/>
        </w:rPr>
        <w:t>ы</w:t>
      </w:r>
      <w:r w:rsidR="006B2BF3" w:rsidRPr="00B31C4C">
        <w:rPr>
          <w:rFonts w:ascii="Times New Roman" w:hAnsi="Times New Roman" w:cs="Times New Roman"/>
          <w:sz w:val="28"/>
          <w:szCs w:val="28"/>
        </w:rPr>
        <w:t xml:space="preserve"> контрактов</w:t>
      </w:r>
      <w:r w:rsidRPr="00B31C4C">
        <w:rPr>
          <w:rFonts w:ascii="Times New Roman" w:hAnsi="Times New Roman" w:cs="Times New Roman"/>
          <w:sz w:val="28"/>
          <w:szCs w:val="28"/>
        </w:rPr>
        <w:t>)</w:t>
      </w:r>
      <w:r w:rsidR="006B2BF3" w:rsidRPr="00B31C4C">
        <w:rPr>
          <w:rFonts w:ascii="Times New Roman" w:hAnsi="Times New Roman" w:cs="Times New Roman"/>
          <w:sz w:val="28"/>
          <w:szCs w:val="28"/>
        </w:rPr>
        <w:t>,</w:t>
      </w:r>
    </w:p>
    <w:p w:rsidR="006B2BF3" w:rsidRPr="00B31C4C" w:rsidRDefault="00B31C4C" w:rsidP="006B2BF3">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w:t>
      </w:r>
      <w:r w:rsidR="006B2BF3" w:rsidRPr="00B31C4C">
        <w:rPr>
          <w:rFonts w:ascii="Times New Roman" w:hAnsi="Times New Roman" w:cs="Times New Roman"/>
          <w:sz w:val="28"/>
          <w:szCs w:val="28"/>
        </w:rPr>
        <w:t xml:space="preserve"> в результате поломки, сбоя в работе оборудования участника, а так же в случае если участником предпринимались все шаги по заключению контракта (внесено обеспечение, получена бан</w:t>
      </w:r>
      <w:r w:rsidRPr="00B31C4C">
        <w:rPr>
          <w:rFonts w:ascii="Times New Roman" w:hAnsi="Times New Roman" w:cs="Times New Roman"/>
          <w:sz w:val="28"/>
          <w:szCs w:val="28"/>
        </w:rPr>
        <w:t>ковская гарантия).</w:t>
      </w:r>
    </w:p>
    <w:p w:rsidR="002B73EA" w:rsidRPr="00B31C4C" w:rsidRDefault="006B2BF3" w:rsidP="006B2BF3">
      <w:pPr>
        <w:pStyle w:val="21"/>
        <w:ind w:left="0" w:firstLine="851"/>
        <w:jc w:val="both"/>
        <w:rPr>
          <w:szCs w:val="28"/>
        </w:rPr>
      </w:pPr>
      <w:r w:rsidRPr="00B31C4C">
        <w:rPr>
          <w:szCs w:val="28"/>
        </w:rPr>
        <w:t>Большая часть обращений о включении в реестр поступают на основании  расторжения заказчиком контракта в одностороннем порядке. При этом много поставщиков, не выполняющих условий контрактов, избежали включения в реестр недобросовестных поставщиков. Причинами этого является – не обращение заказчиков с исками в суд и отсутствием в контрактах условия о возможности расторжения контракта в одностороннем порядке, несоблюдением заказчиками порядка расторжения контракта.</w:t>
      </w:r>
    </w:p>
    <w:p w:rsidR="00ED3AC3" w:rsidRDefault="00ED3AC3" w:rsidP="00305068">
      <w:pPr>
        <w:spacing w:after="0" w:line="240" w:lineRule="auto"/>
        <w:ind w:firstLine="851"/>
        <w:jc w:val="both"/>
        <w:rPr>
          <w:rFonts w:ascii="Times New Roman" w:hAnsi="Times New Roman" w:cs="Times New Roman"/>
          <w:sz w:val="28"/>
          <w:szCs w:val="28"/>
        </w:rPr>
      </w:pPr>
    </w:p>
    <w:p w:rsidR="00CC7095" w:rsidRPr="00305068" w:rsidRDefault="00CC7095" w:rsidP="00305068">
      <w:pPr>
        <w:spacing w:after="0" w:line="240" w:lineRule="auto"/>
        <w:ind w:firstLine="851"/>
        <w:jc w:val="both"/>
        <w:rPr>
          <w:rFonts w:ascii="Times New Roman" w:hAnsi="Times New Roman" w:cs="Times New Roman"/>
          <w:sz w:val="28"/>
          <w:szCs w:val="28"/>
        </w:rPr>
      </w:pPr>
      <w:r w:rsidRPr="00305068">
        <w:rPr>
          <w:rFonts w:ascii="Times New Roman" w:hAnsi="Times New Roman" w:cs="Times New Roman"/>
          <w:sz w:val="28"/>
          <w:szCs w:val="28"/>
        </w:rPr>
        <w:t>По результатам рассмотрения жалоб и проведенных внеплановых проверок были выявлены наиболее часто встречающиеся нарушения Закона № 44-ФЗ, а именно:</w:t>
      </w:r>
    </w:p>
    <w:p w:rsidR="00CC7095" w:rsidRPr="00305068" w:rsidRDefault="00305068" w:rsidP="00305068">
      <w:pPr>
        <w:autoSpaceDE w:val="0"/>
        <w:spacing w:after="0" w:line="240" w:lineRule="auto"/>
        <w:ind w:firstLine="851"/>
        <w:jc w:val="both"/>
        <w:rPr>
          <w:rFonts w:ascii="Times New Roman" w:hAnsi="Times New Roman" w:cs="Times New Roman"/>
          <w:sz w:val="28"/>
          <w:szCs w:val="28"/>
        </w:rPr>
      </w:pPr>
      <w:r w:rsidRPr="00305068">
        <w:rPr>
          <w:rFonts w:ascii="Times New Roman" w:hAnsi="Times New Roman" w:cs="Times New Roman"/>
          <w:sz w:val="28"/>
          <w:szCs w:val="28"/>
        </w:rPr>
        <w:t xml:space="preserve">- </w:t>
      </w:r>
      <w:r w:rsidR="00CC7095" w:rsidRPr="00305068">
        <w:rPr>
          <w:rFonts w:ascii="Times New Roman" w:hAnsi="Times New Roman" w:cs="Times New Roman"/>
          <w:sz w:val="28"/>
          <w:szCs w:val="28"/>
        </w:rPr>
        <w:t>нарушение пункта 1 части 1 статьи 50 и пункта 1 части 1 статьи 64 Закона № 44-ФЗ, так как документация о торгах не содержит описание объекта закупки в соответствии с требованиями статьи 33 Закона № 44-ФЗ;</w:t>
      </w:r>
    </w:p>
    <w:p w:rsidR="00CC7095" w:rsidRPr="00305068" w:rsidRDefault="00305068" w:rsidP="00305068">
      <w:pPr>
        <w:pStyle w:val="31"/>
        <w:ind w:firstLine="851"/>
        <w:jc w:val="both"/>
        <w:rPr>
          <w:b w:val="0"/>
          <w:szCs w:val="28"/>
        </w:rPr>
      </w:pPr>
      <w:r w:rsidRPr="00305068">
        <w:rPr>
          <w:b w:val="0"/>
          <w:szCs w:val="28"/>
        </w:rPr>
        <w:t xml:space="preserve">- </w:t>
      </w:r>
      <w:r w:rsidR="00CC7095" w:rsidRPr="00305068">
        <w:rPr>
          <w:b w:val="0"/>
          <w:szCs w:val="28"/>
        </w:rPr>
        <w:t xml:space="preserve">в документации об аукционе в электронной форме не содержатся конкретные требования к участникам размещения заказа, установленные в соответствии со статьей 31 Закона № 44-ФЗ; </w:t>
      </w:r>
    </w:p>
    <w:p w:rsidR="00CC7095" w:rsidRPr="00305068" w:rsidRDefault="00305068" w:rsidP="00305068">
      <w:pPr>
        <w:spacing w:after="0" w:line="240" w:lineRule="auto"/>
        <w:ind w:firstLine="851"/>
        <w:jc w:val="both"/>
        <w:rPr>
          <w:rFonts w:ascii="Times New Roman" w:hAnsi="Times New Roman" w:cs="Times New Roman"/>
          <w:sz w:val="28"/>
          <w:szCs w:val="28"/>
        </w:rPr>
      </w:pPr>
      <w:r w:rsidRPr="00305068">
        <w:rPr>
          <w:rFonts w:ascii="Times New Roman" w:hAnsi="Times New Roman" w:cs="Times New Roman"/>
          <w:sz w:val="28"/>
          <w:szCs w:val="28"/>
        </w:rPr>
        <w:t xml:space="preserve">- </w:t>
      </w:r>
      <w:r w:rsidR="00CC7095" w:rsidRPr="00305068">
        <w:rPr>
          <w:rFonts w:ascii="Times New Roman" w:hAnsi="Times New Roman" w:cs="Times New Roman"/>
          <w:sz w:val="28"/>
          <w:szCs w:val="28"/>
        </w:rPr>
        <w:t>в конкурсных (аукционных) документациях содержатся требования о предоставлении документов и сведений, не предусмотренных Законом № 44-ФЗ;</w:t>
      </w:r>
    </w:p>
    <w:p w:rsidR="00CC7095" w:rsidRPr="00305068" w:rsidRDefault="00305068" w:rsidP="00305068">
      <w:pPr>
        <w:spacing w:after="0" w:line="240" w:lineRule="auto"/>
        <w:ind w:firstLine="851"/>
        <w:jc w:val="both"/>
        <w:rPr>
          <w:rFonts w:ascii="Times New Roman" w:hAnsi="Times New Roman" w:cs="Times New Roman"/>
          <w:sz w:val="28"/>
          <w:szCs w:val="28"/>
        </w:rPr>
      </w:pPr>
      <w:r w:rsidRPr="00305068">
        <w:rPr>
          <w:rFonts w:ascii="Times New Roman" w:hAnsi="Times New Roman" w:cs="Times New Roman"/>
          <w:sz w:val="28"/>
          <w:szCs w:val="28"/>
        </w:rPr>
        <w:t xml:space="preserve">- </w:t>
      </w:r>
      <w:r w:rsidR="00CC7095" w:rsidRPr="00305068">
        <w:rPr>
          <w:rFonts w:ascii="Times New Roman" w:hAnsi="Times New Roman" w:cs="Times New Roman"/>
          <w:sz w:val="28"/>
          <w:szCs w:val="28"/>
        </w:rPr>
        <w:t>конкурсная документация не содержит порядок оценки и сопоставления заявок на участие в открытом конкурсе;</w:t>
      </w:r>
    </w:p>
    <w:p w:rsidR="00CC7095" w:rsidRPr="00305068" w:rsidRDefault="00305068" w:rsidP="00305068">
      <w:pPr>
        <w:pStyle w:val="a5"/>
        <w:spacing w:after="0"/>
        <w:ind w:firstLine="851"/>
        <w:jc w:val="both"/>
        <w:rPr>
          <w:rFonts w:ascii="Times New Roman" w:hAnsi="Times New Roman" w:cs="Times New Roman"/>
          <w:b/>
          <w:szCs w:val="28"/>
        </w:rPr>
      </w:pPr>
      <w:r w:rsidRPr="00305068">
        <w:rPr>
          <w:rFonts w:ascii="Times New Roman" w:hAnsi="Times New Roman" w:cs="Times New Roman"/>
          <w:szCs w:val="28"/>
        </w:rPr>
        <w:t xml:space="preserve">- </w:t>
      </w:r>
      <w:r w:rsidR="00CC7095" w:rsidRPr="00305068">
        <w:rPr>
          <w:rFonts w:ascii="Times New Roman" w:hAnsi="Times New Roman" w:cs="Times New Roman"/>
          <w:szCs w:val="28"/>
        </w:rPr>
        <w:t>при проведении запроса котировок заказчики устанавливают требование о представлении сведений и документов, не предусмотренных Законом № 44-ФЗ;</w:t>
      </w:r>
    </w:p>
    <w:p w:rsidR="00CC7095" w:rsidRPr="00305068" w:rsidRDefault="00305068" w:rsidP="00305068">
      <w:pPr>
        <w:pStyle w:val="a5"/>
        <w:spacing w:after="0"/>
        <w:ind w:firstLine="851"/>
        <w:jc w:val="both"/>
        <w:rPr>
          <w:rFonts w:ascii="Times New Roman" w:hAnsi="Times New Roman" w:cs="Times New Roman"/>
          <w:b/>
          <w:szCs w:val="28"/>
        </w:rPr>
      </w:pPr>
      <w:r w:rsidRPr="00305068">
        <w:rPr>
          <w:rFonts w:ascii="Times New Roman" w:hAnsi="Times New Roman" w:cs="Times New Roman"/>
          <w:szCs w:val="28"/>
        </w:rPr>
        <w:t xml:space="preserve">- </w:t>
      </w:r>
      <w:r w:rsidR="00CC7095" w:rsidRPr="00305068">
        <w:rPr>
          <w:rFonts w:ascii="Times New Roman" w:hAnsi="Times New Roman" w:cs="Times New Roman"/>
          <w:szCs w:val="28"/>
        </w:rPr>
        <w:t>требования, установленные в документации об аукционе к первой части заявки на участие в аукционе в электронной форме, не соответствуют требованиям Закона № 44-ФЗ;</w:t>
      </w:r>
    </w:p>
    <w:p w:rsidR="00CC7095" w:rsidRPr="00305068" w:rsidRDefault="00305068" w:rsidP="00305068">
      <w:pPr>
        <w:pStyle w:val="a5"/>
        <w:spacing w:after="0"/>
        <w:ind w:firstLine="851"/>
        <w:jc w:val="both"/>
        <w:rPr>
          <w:rFonts w:ascii="Times New Roman" w:hAnsi="Times New Roman" w:cs="Times New Roman"/>
          <w:szCs w:val="28"/>
        </w:rPr>
      </w:pPr>
      <w:r w:rsidRPr="00305068">
        <w:rPr>
          <w:rFonts w:ascii="Times New Roman" w:hAnsi="Times New Roman" w:cs="Times New Roman"/>
          <w:szCs w:val="28"/>
        </w:rPr>
        <w:t xml:space="preserve">- </w:t>
      </w:r>
      <w:r w:rsidR="00CC7095" w:rsidRPr="00305068">
        <w:rPr>
          <w:rFonts w:ascii="Times New Roman" w:hAnsi="Times New Roman" w:cs="Times New Roman"/>
          <w:szCs w:val="28"/>
        </w:rPr>
        <w:t xml:space="preserve">нарушение порядка рассмотрения первых частей заявок на участие в открытом аукционе в электронной форме. </w:t>
      </w:r>
    </w:p>
    <w:p w:rsidR="00CC7095" w:rsidRPr="00305068" w:rsidRDefault="00CC7095" w:rsidP="00305068">
      <w:pPr>
        <w:pStyle w:val="a5"/>
        <w:spacing w:after="0"/>
        <w:ind w:firstLine="851"/>
        <w:jc w:val="both"/>
        <w:rPr>
          <w:rFonts w:ascii="Times New Roman" w:hAnsi="Times New Roman" w:cs="Times New Roman"/>
          <w:b/>
          <w:szCs w:val="28"/>
        </w:rPr>
      </w:pPr>
      <w:r w:rsidRPr="00305068">
        <w:rPr>
          <w:rFonts w:ascii="Times New Roman" w:hAnsi="Times New Roman" w:cs="Times New Roman"/>
          <w:szCs w:val="28"/>
        </w:rPr>
        <w:t>Одно из часто выявляемых нарушений - нарушение пункта 1 части 1 статьи 64 Закона № 44-ФЗ при осуществлении закупок на выполнение строительных работ, так как заказчики указывают сведения о выполняемых работах, но при этом не указывают технические характеристики и иные показатели используемых при выполнении работ строительных материалов.</w:t>
      </w:r>
    </w:p>
    <w:p w:rsidR="00CC7095" w:rsidRPr="00305068" w:rsidRDefault="00CC7095" w:rsidP="00305068">
      <w:pPr>
        <w:spacing w:after="0" w:line="240" w:lineRule="auto"/>
        <w:ind w:firstLine="851"/>
        <w:jc w:val="both"/>
        <w:rPr>
          <w:rFonts w:ascii="Times New Roman" w:hAnsi="Times New Roman" w:cs="Times New Roman"/>
          <w:sz w:val="28"/>
          <w:szCs w:val="28"/>
        </w:rPr>
      </w:pPr>
      <w:r w:rsidRPr="00305068">
        <w:rPr>
          <w:rFonts w:ascii="Times New Roman" w:hAnsi="Times New Roman" w:cs="Times New Roman"/>
          <w:sz w:val="28"/>
          <w:szCs w:val="28"/>
        </w:rPr>
        <w:t xml:space="preserve">При этом заказчики, не установив вышеуказанные сведения, требуют от участников размещения заказа в первой части заявки указывать технические характеристики поставляемого при выполнении работ товара. </w:t>
      </w:r>
    </w:p>
    <w:p w:rsidR="00CC7095" w:rsidRDefault="00CC7095" w:rsidP="00305068">
      <w:pPr>
        <w:pStyle w:val="21"/>
        <w:ind w:left="0" w:firstLine="851"/>
        <w:jc w:val="both"/>
        <w:rPr>
          <w:szCs w:val="28"/>
        </w:rPr>
      </w:pPr>
      <w:r w:rsidRPr="00305068">
        <w:rPr>
          <w:szCs w:val="28"/>
        </w:rPr>
        <w:t>В последующем, при рассмотрении первых частей заявок на участие в аукционе участникам размещения заказа незаконно отказывают в допуске к участию в аукционе.</w:t>
      </w:r>
    </w:p>
    <w:p w:rsidR="00B31C4C" w:rsidRPr="00B31C4C" w:rsidRDefault="00B31C4C" w:rsidP="00B31C4C">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 xml:space="preserve">Практика проведенных Управлением внеплановых проверок показала, что на муниципальном уровне допущенные нарушения, в большей степени, являются следствием незнания Закона о контрактной системе (правовой безграмотности) и отсутствием квалификации (квалифицированных специалистов) в узких вопросах, в том числе отсутствием навыков работы на официальном сайте (ЕИС). </w:t>
      </w:r>
    </w:p>
    <w:p w:rsidR="00B31C4C" w:rsidRPr="00B31C4C" w:rsidRDefault="00B31C4C" w:rsidP="00B31C4C">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Муниципальные заказчики при подготовке аукционной, конкурсной документации не могут сформировать весь перечень необходимых для выполнения работ или перечень качественных, технических характеристик товаров, работ, услуг, а зачастую они вообще отсутствуют, что не только нарушает Закон о контрактной системе, но и дает возможность для поля деятельности недобросовестных поставщиков стремящихся получить выгоду для себя в ущерб интересов заказчика.</w:t>
      </w:r>
    </w:p>
    <w:p w:rsidR="00B31C4C" w:rsidRPr="00B31C4C" w:rsidRDefault="00B31C4C" w:rsidP="00B31C4C">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 xml:space="preserve">У них возникает множество проблем и при формировании предмета закупки, что ведет к объединению в одной закупке различных товаров, работ и услуг. Так же одной из причин допускаемых нарушения является - безоговорочное подчинение вышестоящим органам и руководителям. </w:t>
      </w:r>
    </w:p>
    <w:p w:rsidR="00B31C4C" w:rsidRPr="00B31C4C" w:rsidRDefault="00B31C4C" w:rsidP="00B31C4C">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 xml:space="preserve">Следует отметить, что уменьшилось число нарушений порядка заключения контракта и (или) неправомерное изменение его условий. Данные нарушения допускаются в основном сознательно и по двум причинам: </w:t>
      </w:r>
    </w:p>
    <w:p w:rsidR="00B31C4C" w:rsidRPr="00B31C4C" w:rsidRDefault="00B31C4C" w:rsidP="00B31C4C">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 зачастую к концу года и оправдывают такие действия необходимостью освоения денежных средств;</w:t>
      </w:r>
    </w:p>
    <w:p w:rsidR="00B31C4C" w:rsidRPr="00B31C4C" w:rsidRDefault="00B31C4C" w:rsidP="00B31C4C">
      <w:pPr>
        <w:spacing w:after="0" w:line="240" w:lineRule="auto"/>
        <w:ind w:firstLine="851"/>
        <w:jc w:val="both"/>
        <w:rPr>
          <w:rFonts w:ascii="Times New Roman" w:hAnsi="Times New Roman" w:cs="Times New Roman"/>
          <w:sz w:val="28"/>
          <w:szCs w:val="28"/>
        </w:rPr>
      </w:pPr>
      <w:r w:rsidRPr="00B31C4C">
        <w:rPr>
          <w:rFonts w:ascii="Times New Roman" w:hAnsi="Times New Roman" w:cs="Times New Roman"/>
          <w:sz w:val="28"/>
          <w:szCs w:val="28"/>
        </w:rPr>
        <w:t xml:space="preserve">- необходимостью срочного получения товара, оказания услуг, работ. </w:t>
      </w:r>
    </w:p>
    <w:p w:rsidR="00B31C4C" w:rsidRPr="006B2BF3" w:rsidRDefault="00B31C4C" w:rsidP="00B31C4C">
      <w:pPr>
        <w:spacing w:after="0" w:line="240" w:lineRule="auto"/>
        <w:ind w:firstLine="851"/>
        <w:jc w:val="both"/>
        <w:rPr>
          <w:rFonts w:ascii="Times New Roman" w:hAnsi="Times New Roman" w:cs="Times New Roman"/>
          <w:sz w:val="28"/>
          <w:szCs w:val="28"/>
          <w:highlight w:val="yellow"/>
        </w:rPr>
      </w:pPr>
      <w:r w:rsidRPr="00B31C4C">
        <w:rPr>
          <w:rFonts w:ascii="Times New Roman" w:hAnsi="Times New Roman" w:cs="Times New Roman"/>
          <w:sz w:val="28"/>
          <w:szCs w:val="28"/>
        </w:rPr>
        <w:t>При этом не уменьшается число необоснованных отказов в допуске участнику и необоснованных допусков победителей, т.к. порой заказчики, так формируют техническое задание, что сами в итоги не понимают какие требования к товару, работам, услугам они установили и на основании чего.</w:t>
      </w:r>
    </w:p>
    <w:p w:rsidR="00ED3AC3" w:rsidRDefault="00ED3AC3" w:rsidP="00885D65">
      <w:pPr>
        <w:pStyle w:val="a6"/>
        <w:spacing w:after="0" w:line="240" w:lineRule="auto"/>
        <w:ind w:left="0" w:firstLine="851"/>
        <w:jc w:val="both"/>
        <w:rPr>
          <w:rFonts w:ascii="Times New Roman" w:hAnsi="Times New Roman" w:cs="Times New Roman"/>
          <w:sz w:val="28"/>
          <w:szCs w:val="28"/>
        </w:rPr>
      </w:pPr>
    </w:p>
    <w:p w:rsidR="002B73EA" w:rsidRPr="00B05750" w:rsidRDefault="002B73EA" w:rsidP="006B2BF3">
      <w:pPr>
        <w:pStyle w:val="1"/>
        <w:widowControl w:val="0"/>
      </w:pPr>
      <w:r>
        <w:t>К</w:t>
      </w:r>
      <w:r w:rsidRPr="00B05750">
        <w:t>онтроль</w:t>
      </w:r>
      <w:r>
        <w:t xml:space="preserve"> рекламного законодательства</w:t>
      </w:r>
    </w:p>
    <w:p w:rsidR="00AE6654" w:rsidRPr="00AE6654" w:rsidRDefault="00AE6654" w:rsidP="00AE6654">
      <w:pPr>
        <w:pStyle w:val="ConsPlusNormal"/>
        <w:ind w:firstLine="851"/>
        <w:jc w:val="both"/>
        <w:rPr>
          <w:rFonts w:ascii="Times New Roman" w:hAnsi="Times New Roman"/>
          <w:sz w:val="28"/>
          <w:szCs w:val="28"/>
        </w:rPr>
      </w:pPr>
    </w:p>
    <w:p w:rsidR="00AE6654" w:rsidRDefault="00AE6654" w:rsidP="00AE6654">
      <w:pPr>
        <w:pStyle w:val="ConsPlusNormal"/>
        <w:ind w:firstLine="851"/>
        <w:jc w:val="both"/>
        <w:rPr>
          <w:rFonts w:ascii="Times New Roman" w:hAnsi="Times New Roman"/>
          <w:sz w:val="28"/>
          <w:szCs w:val="28"/>
        </w:rPr>
      </w:pPr>
      <w:r w:rsidRPr="00AE6654">
        <w:rPr>
          <w:rFonts w:ascii="Times New Roman" w:hAnsi="Times New Roman"/>
          <w:sz w:val="28"/>
          <w:szCs w:val="28"/>
        </w:rPr>
        <w:t>В условиях современного рынка и значительной конкуренции, многие организации уже не могут полноценно существовать без рекламы, в связи с чем</w:t>
      </w:r>
      <w:r>
        <w:rPr>
          <w:rFonts w:ascii="Times New Roman" w:hAnsi="Times New Roman"/>
          <w:sz w:val="28"/>
          <w:szCs w:val="28"/>
        </w:rPr>
        <w:t>,</w:t>
      </w:r>
      <w:r w:rsidRPr="00AE6654">
        <w:rPr>
          <w:rFonts w:ascii="Times New Roman" w:hAnsi="Times New Roman"/>
          <w:sz w:val="28"/>
          <w:szCs w:val="28"/>
        </w:rPr>
        <w:t xml:space="preserve"> рекламная отрасль начала бурно развиваться в последние годы.</w:t>
      </w:r>
    </w:p>
    <w:p w:rsidR="00AE6654" w:rsidRPr="001D0F1C" w:rsidRDefault="00AE6654" w:rsidP="00103F67">
      <w:pPr>
        <w:pStyle w:val="ConsPlusNormal"/>
        <w:ind w:firstLine="851"/>
        <w:jc w:val="both"/>
        <w:rPr>
          <w:rFonts w:ascii="Times New Roman" w:hAnsi="Times New Roman"/>
          <w:sz w:val="28"/>
          <w:szCs w:val="28"/>
        </w:rPr>
      </w:pPr>
      <w:r w:rsidRPr="001D0F1C">
        <w:rPr>
          <w:rFonts w:ascii="Times New Roman" w:hAnsi="Times New Roman"/>
          <w:sz w:val="28"/>
          <w:szCs w:val="28"/>
        </w:rPr>
        <w:t>Хозяйствующие субъекты</w:t>
      </w:r>
      <w:r w:rsidRPr="001D0F1C">
        <w:rPr>
          <w:rFonts w:ascii="Times New Roman" w:hAnsi="Times New Roman"/>
          <w:color w:val="000000"/>
          <w:sz w:val="28"/>
          <w:szCs w:val="28"/>
          <w:bdr w:val="none" w:sz="0" w:space="0" w:color="auto" w:frame="1"/>
        </w:rPr>
        <w:t xml:space="preserve"> всеми силами стараются привлечь внимание к своему товару или услуге, выставить их в лучшем свете путем изготовления и размещения соответствующей рекламной информации</w:t>
      </w:r>
      <w:r w:rsidR="001D0F1C" w:rsidRPr="001D0F1C">
        <w:rPr>
          <w:rFonts w:ascii="Times New Roman" w:hAnsi="Times New Roman"/>
          <w:color w:val="000000"/>
          <w:sz w:val="28"/>
          <w:szCs w:val="28"/>
          <w:bdr w:val="none" w:sz="0" w:space="0" w:color="auto" w:frame="1"/>
        </w:rPr>
        <w:t xml:space="preserve"> (в том числе привлекая специализированные организации)</w:t>
      </w:r>
      <w:r w:rsidRPr="001D0F1C">
        <w:rPr>
          <w:rFonts w:ascii="Times New Roman" w:hAnsi="Times New Roman"/>
          <w:color w:val="000000"/>
          <w:sz w:val="28"/>
          <w:szCs w:val="28"/>
          <w:bdr w:val="none" w:sz="0" w:space="0" w:color="auto" w:frame="1"/>
        </w:rPr>
        <w:t>, часто не уделяя должного внимания ее содержанию</w:t>
      </w:r>
      <w:r w:rsidR="001D0F1C" w:rsidRPr="001D0F1C">
        <w:rPr>
          <w:rFonts w:ascii="Times New Roman" w:hAnsi="Times New Roman"/>
          <w:color w:val="000000"/>
          <w:sz w:val="28"/>
          <w:szCs w:val="28"/>
          <w:bdr w:val="none" w:sz="0" w:space="0" w:color="auto" w:frame="1"/>
        </w:rPr>
        <w:t xml:space="preserve"> и соответствию требованиям законодательства</w:t>
      </w:r>
      <w:r w:rsidRPr="001D0F1C">
        <w:rPr>
          <w:rFonts w:ascii="Times New Roman" w:hAnsi="Times New Roman"/>
          <w:color w:val="000000"/>
          <w:sz w:val="28"/>
          <w:szCs w:val="28"/>
          <w:bdr w:val="none" w:sz="0" w:space="0" w:color="auto" w:frame="1"/>
        </w:rPr>
        <w:t>.</w:t>
      </w:r>
      <w:r w:rsidR="001D0F1C" w:rsidRPr="001D0F1C">
        <w:rPr>
          <w:rFonts w:ascii="Times New Roman" w:hAnsi="Times New Roman"/>
          <w:color w:val="000000"/>
          <w:sz w:val="28"/>
          <w:szCs w:val="28"/>
          <w:bdr w:val="none" w:sz="0" w:space="0" w:color="auto" w:frame="1"/>
        </w:rPr>
        <w:t xml:space="preserve"> </w:t>
      </w:r>
      <w:r w:rsidRPr="001D0F1C">
        <w:rPr>
          <w:rFonts w:ascii="Times New Roman" w:hAnsi="Times New Roman"/>
          <w:sz w:val="28"/>
          <w:szCs w:val="28"/>
        </w:rPr>
        <w:t xml:space="preserve">Поэтому </w:t>
      </w:r>
      <w:r w:rsidR="001D0F1C" w:rsidRPr="001D0F1C">
        <w:rPr>
          <w:rFonts w:ascii="Times New Roman" w:hAnsi="Times New Roman"/>
          <w:sz w:val="28"/>
          <w:szCs w:val="28"/>
        </w:rPr>
        <w:t xml:space="preserve">добросовестность, а также </w:t>
      </w:r>
      <w:r w:rsidRPr="001D0F1C">
        <w:rPr>
          <w:rFonts w:ascii="Times New Roman" w:hAnsi="Times New Roman"/>
          <w:sz w:val="28"/>
          <w:szCs w:val="28"/>
        </w:rPr>
        <w:t>законность рекламной</w:t>
      </w:r>
      <w:r w:rsidR="001D0F1C" w:rsidRPr="001D0F1C">
        <w:rPr>
          <w:rFonts w:ascii="Times New Roman" w:hAnsi="Times New Roman"/>
          <w:sz w:val="28"/>
          <w:szCs w:val="28"/>
        </w:rPr>
        <w:t xml:space="preserve"> деятельности заслуживает отдельного внимания.</w:t>
      </w:r>
    </w:p>
    <w:p w:rsidR="001D0F1C" w:rsidRPr="005B17B5" w:rsidRDefault="001D0F1C" w:rsidP="00103F67">
      <w:pPr>
        <w:spacing w:after="0" w:line="240" w:lineRule="auto"/>
        <w:ind w:firstLine="851"/>
        <w:jc w:val="both"/>
        <w:rPr>
          <w:rFonts w:ascii="Times New Roman" w:hAnsi="Times New Roman" w:cs="Times New Roman"/>
          <w:sz w:val="28"/>
          <w:szCs w:val="28"/>
        </w:rPr>
      </w:pPr>
      <w:r w:rsidRPr="005B17B5">
        <w:rPr>
          <w:rFonts w:ascii="Times New Roman" w:hAnsi="Times New Roman" w:cs="Times New Roman"/>
          <w:sz w:val="28"/>
          <w:szCs w:val="28"/>
        </w:rPr>
        <w:t>В связи с этим важное место в деятельности Управления отводится п</w:t>
      </w:r>
      <w:r w:rsidR="007C2974" w:rsidRPr="005B17B5">
        <w:rPr>
          <w:rFonts w:ascii="Times New Roman" w:hAnsi="Times New Roman" w:cs="Times New Roman"/>
          <w:sz w:val="28"/>
          <w:szCs w:val="28"/>
        </w:rPr>
        <w:t>редупреждени</w:t>
      </w:r>
      <w:r w:rsidRPr="005B17B5">
        <w:rPr>
          <w:rFonts w:ascii="Times New Roman" w:hAnsi="Times New Roman" w:cs="Times New Roman"/>
          <w:sz w:val="28"/>
          <w:szCs w:val="28"/>
        </w:rPr>
        <w:t>ю</w:t>
      </w:r>
      <w:r w:rsidR="007C2974" w:rsidRPr="005B17B5">
        <w:rPr>
          <w:rFonts w:ascii="Times New Roman" w:hAnsi="Times New Roman" w:cs="Times New Roman"/>
          <w:sz w:val="28"/>
          <w:szCs w:val="28"/>
        </w:rPr>
        <w:t>, выявлени</w:t>
      </w:r>
      <w:r w:rsidRPr="005B17B5">
        <w:rPr>
          <w:rFonts w:ascii="Times New Roman" w:hAnsi="Times New Roman" w:cs="Times New Roman"/>
          <w:sz w:val="28"/>
          <w:szCs w:val="28"/>
        </w:rPr>
        <w:t>ю</w:t>
      </w:r>
      <w:r w:rsidR="007C2974" w:rsidRPr="005B17B5">
        <w:rPr>
          <w:rFonts w:ascii="Times New Roman" w:hAnsi="Times New Roman" w:cs="Times New Roman"/>
          <w:sz w:val="28"/>
          <w:szCs w:val="28"/>
        </w:rPr>
        <w:t xml:space="preserve"> и пресечени</w:t>
      </w:r>
      <w:r w:rsidRPr="005B17B5">
        <w:rPr>
          <w:rFonts w:ascii="Times New Roman" w:hAnsi="Times New Roman" w:cs="Times New Roman"/>
          <w:sz w:val="28"/>
          <w:szCs w:val="28"/>
        </w:rPr>
        <w:t>ю</w:t>
      </w:r>
      <w:r w:rsidR="007C2974" w:rsidRPr="005B17B5">
        <w:rPr>
          <w:rFonts w:ascii="Times New Roman" w:hAnsi="Times New Roman" w:cs="Times New Roman"/>
          <w:sz w:val="28"/>
          <w:szCs w:val="28"/>
        </w:rPr>
        <w:t xml:space="preserve"> нарушений Федеральн</w:t>
      </w:r>
      <w:r w:rsidRPr="005B17B5">
        <w:rPr>
          <w:rFonts w:ascii="Times New Roman" w:hAnsi="Times New Roman" w:cs="Times New Roman"/>
          <w:sz w:val="28"/>
          <w:szCs w:val="28"/>
        </w:rPr>
        <w:t>ого</w:t>
      </w:r>
      <w:r w:rsidR="007C2974" w:rsidRPr="005B17B5">
        <w:rPr>
          <w:rFonts w:ascii="Times New Roman" w:hAnsi="Times New Roman" w:cs="Times New Roman"/>
          <w:sz w:val="28"/>
          <w:szCs w:val="28"/>
        </w:rPr>
        <w:t xml:space="preserve"> закон</w:t>
      </w:r>
      <w:r w:rsidRPr="005B17B5">
        <w:rPr>
          <w:rFonts w:ascii="Times New Roman" w:hAnsi="Times New Roman" w:cs="Times New Roman"/>
          <w:sz w:val="28"/>
          <w:szCs w:val="28"/>
        </w:rPr>
        <w:t>а</w:t>
      </w:r>
      <w:r w:rsidR="00E45E1E" w:rsidRPr="005B17B5">
        <w:rPr>
          <w:rFonts w:ascii="Times New Roman" w:hAnsi="Times New Roman" w:cs="Times New Roman"/>
          <w:sz w:val="28"/>
          <w:szCs w:val="28"/>
        </w:rPr>
        <w:br/>
      </w:r>
      <w:r w:rsidR="007C2974" w:rsidRPr="005B17B5">
        <w:rPr>
          <w:rFonts w:ascii="Times New Roman" w:hAnsi="Times New Roman" w:cs="Times New Roman"/>
          <w:sz w:val="28"/>
          <w:szCs w:val="28"/>
        </w:rPr>
        <w:t>от 13.03.2006 №38-ФЗ «О рекламе»</w:t>
      </w:r>
      <w:r w:rsidR="00712D85">
        <w:rPr>
          <w:rFonts w:ascii="Times New Roman" w:hAnsi="Times New Roman" w:cs="Times New Roman"/>
          <w:sz w:val="28"/>
          <w:szCs w:val="28"/>
        </w:rPr>
        <w:t xml:space="preserve"> (Закон о рекламе)</w:t>
      </w:r>
      <w:r w:rsidRPr="005B17B5">
        <w:rPr>
          <w:rFonts w:ascii="Times New Roman" w:hAnsi="Times New Roman" w:cs="Times New Roman"/>
          <w:sz w:val="28"/>
          <w:szCs w:val="28"/>
        </w:rPr>
        <w:t>.</w:t>
      </w:r>
    </w:p>
    <w:p w:rsidR="00103F67" w:rsidRDefault="00103F67" w:rsidP="00103F67">
      <w:pPr>
        <w:pStyle w:val="21"/>
        <w:ind w:left="0" w:firstLine="851"/>
        <w:jc w:val="both"/>
        <w:rPr>
          <w:szCs w:val="28"/>
        </w:rPr>
      </w:pPr>
      <w:r>
        <w:rPr>
          <w:szCs w:val="28"/>
        </w:rPr>
        <w:t>В 2016 году было рассмотрено 96 заявлений о нарушении рекламного законодательства, возбуждено и рассмотрено 32 дела (из которых по 30 делам были признаны факты нарушения) и выдано 18 предписаний об устранении допущенных нарушений.</w:t>
      </w:r>
    </w:p>
    <w:p w:rsidR="00E34422" w:rsidRDefault="00E34422" w:rsidP="00E34422">
      <w:pPr>
        <w:pStyle w:val="14"/>
        <w:ind w:right="0" w:firstLine="851"/>
        <w:rPr>
          <w:szCs w:val="28"/>
        </w:rPr>
      </w:pPr>
      <w:r w:rsidRPr="00035E46">
        <w:rPr>
          <w:szCs w:val="28"/>
        </w:rPr>
        <w:t xml:space="preserve">Структура </w:t>
      </w:r>
      <w:r>
        <w:rPr>
          <w:szCs w:val="28"/>
        </w:rPr>
        <w:t>рассмотренных заявлений</w:t>
      </w:r>
      <w:r w:rsidRPr="00035E46">
        <w:rPr>
          <w:szCs w:val="28"/>
        </w:rPr>
        <w:t xml:space="preserve"> в разрезе </w:t>
      </w:r>
      <w:r>
        <w:rPr>
          <w:szCs w:val="28"/>
        </w:rPr>
        <w:t>статей закона</w:t>
      </w:r>
      <w:r w:rsidRPr="00035E46">
        <w:rPr>
          <w:szCs w:val="28"/>
        </w:rPr>
        <w:t xml:space="preserve"> характеризуется следующим образом:</w:t>
      </w:r>
    </w:p>
    <w:p w:rsidR="00E34422" w:rsidRDefault="00E34422" w:rsidP="00E34422">
      <w:pPr>
        <w:pStyle w:val="14"/>
        <w:ind w:right="0" w:firstLine="851"/>
        <w:rPr>
          <w:szCs w:val="28"/>
        </w:rPr>
      </w:pPr>
      <w:r>
        <w:rPr>
          <w:szCs w:val="28"/>
        </w:rPr>
        <w:t>- недобросовестная реклама (часть 3 статьи 5) – 24 (25%);</w:t>
      </w:r>
    </w:p>
    <w:p w:rsidR="00E34422" w:rsidRDefault="00E34422" w:rsidP="00E34422">
      <w:pPr>
        <w:pStyle w:val="14"/>
        <w:ind w:right="0" w:firstLine="851"/>
        <w:rPr>
          <w:szCs w:val="28"/>
        </w:rPr>
      </w:pPr>
      <w:r>
        <w:rPr>
          <w:szCs w:val="28"/>
        </w:rPr>
        <w:t>- реклама по сетям электросвязи (части 1-4 статьи 18) – 22 (22,9%);</w:t>
      </w:r>
    </w:p>
    <w:p w:rsidR="00E34422" w:rsidRDefault="00E34422" w:rsidP="00E34422">
      <w:pPr>
        <w:pStyle w:val="14"/>
        <w:ind w:right="0" w:firstLine="851"/>
        <w:rPr>
          <w:szCs w:val="28"/>
        </w:rPr>
      </w:pPr>
      <w:r>
        <w:rPr>
          <w:szCs w:val="28"/>
        </w:rPr>
        <w:t>- реклама алкогольной продукции (часть 1 статьи 21) – 7 (7,3%);</w:t>
      </w:r>
    </w:p>
    <w:p w:rsidR="00E34422" w:rsidRDefault="00E34422" w:rsidP="00E34422">
      <w:pPr>
        <w:pStyle w:val="14"/>
        <w:ind w:right="0" w:firstLine="851"/>
        <w:rPr>
          <w:szCs w:val="28"/>
        </w:rPr>
      </w:pPr>
      <w:r>
        <w:rPr>
          <w:szCs w:val="28"/>
        </w:rPr>
        <w:t>- предупреждения в рекламе лекарственных средств, медицинской техники и услуг (часть 7, 11 статьи 24) – 6 (6,2%);</w:t>
      </w:r>
    </w:p>
    <w:p w:rsidR="00E34422" w:rsidRDefault="00E34422" w:rsidP="00E34422">
      <w:pPr>
        <w:pStyle w:val="14"/>
        <w:ind w:right="0" w:firstLine="851"/>
        <w:rPr>
          <w:szCs w:val="28"/>
        </w:rPr>
      </w:pPr>
      <w:r>
        <w:rPr>
          <w:szCs w:val="28"/>
        </w:rPr>
        <w:t>- недобросовестная реклама (часть 2 статьи 5) – 6 (6,2%);</w:t>
      </w:r>
    </w:p>
    <w:p w:rsidR="00E34422" w:rsidRDefault="00E34422" w:rsidP="00E34422">
      <w:pPr>
        <w:pStyle w:val="14"/>
        <w:ind w:right="0" w:firstLine="851"/>
        <w:rPr>
          <w:szCs w:val="28"/>
        </w:rPr>
      </w:pPr>
      <w:r>
        <w:rPr>
          <w:szCs w:val="28"/>
        </w:rPr>
        <w:t>- оскорбительная реклама (часть 6 статьи 5) – 5 (5,2%);</w:t>
      </w:r>
    </w:p>
    <w:p w:rsidR="00E34422" w:rsidRDefault="00E34422" w:rsidP="00E34422">
      <w:pPr>
        <w:pStyle w:val="14"/>
        <w:ind w:right="0" w:firstLine="851"/>
        <w:rPr>
          <w:szCs w:val="28"/>
        </w:rPr>
      </w:pPr>
      <w:r>
        <w:rPr>
          <w:szCs w:val="28"/>
        </w:rPr>
        <w:t>- отсутствие сущ. информации в рекламе (часть 7 статьи 5) – 5 (5,2%);</w:t>
      </w:r>
    </w:p>
    <w:p w:rsidR="00E34422" w:rsidRDefault="00E34422" w:rsidP="00E34422">
      <w:pPr>
        <w:pStyle w:val="14"/>
        <w:ind w:right="0" w:firstLine="851"/>
        <w:rPr>
          <w:szCs w:val="28"/>
        </w:rPr>
      </w:pPr>
      <w:r>
        <w:rPr>
          <w:szCs w:val="28"/>
        </w:rPr>
        <w:t>- прочие – 21 (21%).</w:t>
      </w:r>
    </w:p>
    <w:p w:rsidR="00E34422" w:rsidRDefault="00E34422" w:rsidP="00103F67">
      <w:pPr>
        <w:pStyle w:val="21"/>
        <w:ind w:left="0" w:firstLine="851"/>
        <w:jc w:val="both"/>
        <w:rPr>
          <w:szCs w:val="28"/>
        </w:rPr>
      </w:pPr>
      <w:r>
        <w:rPr>
          <w:szCs w:val="28"/>
        </w:rPr>
        <w:t xml:space="preserve">Из общего количества возбужденных </w:t>
      </w:r>
      <w:r w:rsidR="00712D85">
        <w:rPr>
          <w:szCs w:val="28"/>
        </w:rPr>
        <w:t xml:space="preserve">и рассмотренных </w:t>
      </w:r>
      <w:r>
        <w:rPr>
          <w:szCs w:val="28"/>
        </w:rPr>
        <w:t xml:space="preserve">дел наибольшую часть составляют следующие </w:t>
      </w:r>
      <w:r w:rsidR="00712D85">
        <w:rPr>
          <w:szCs w:val="28"/>
        </w:rPr>
        <w:t xml:space="preserve">выявленные </w:t>
      </w:r>
      <w:r>
        <w:rPr>
          <w:szCs w:val="28"/>
        </w:rPr>
        <w:t>нарушения:</w:t>
      </w:r>
    </w:p>
    <w:p w:rsidR="00E34422" w:rsidRDefault="00E34422" w:rsidP="00E34422">
      <w:pPr>
        <w:pStyle w:val="14"/>
        <w:ind w:right="0" w:firstLine="851"/>
        <w:rPr>
          <w:szCs w:val="28"/>
        </w:rPr>
      </w:pPr>
      <w:r>
        <w:rPr>
          <w:szCs w:val="28"/>
        </w:rPr>
        <w:t>- реклама по сетям электросвязи (части 1-4 статьи 18) – 8 (</w:t>
      </w:r>
      <w:r w:rsidR="00712D85">
        <w:rPr>
          <w:szCs w:val="28"/>
        </w:rPr>
        <w:t>26,7</w:t>
      </w:r>
      <w:r>
        <w:rPr>
          <w:szCs w:val="28"/>
        </w:rPr>
        <w:t>%);</w:t>
      </w:r>
    </w:p>
    <w:p w:rsidR="00E34422" w:rsidRDefault="00712D85" w:rsidP="00103F67">
      <w:pPr>
        <w:pStyle w:val="21"/>
        <w:ind w:left="0" w:firstLine="851"/>
        <w:jc w:val="both"/>
        <w:rPr>
          <w:szCs w:val="28"/>
        </w:rPr>
      </w:pPr>
      <w:r>
        <w:rPr>
          <w:szCs w:val="28"/>
        </w:rPr>
        <w:t>- недобросовестная реклама (часть 2 статьи 5) – 6 (20%);</w:t>
      </w:r>
    </w:p>
    <w:p w:rsidR="00E34422" w:rsidRDefault="00712D85" w:rsidP="00103F67">
      <w:pPr>
        <w:pStyle w:val="21"/>
        <w:ind w:left="0" w:firstLine="851"/>
        <w:jc w:val="both"/>
        <w:rPr>
          <w:szCs w:val="28"/>
        </w:rPr>
      </w:pPr>
      <w:r>
        <w:rPr>
          <w:szCs w:val="28"/>
        </w:rPr>
        <w:t>- отсутствие сущ. информации в рекламе (часть 7 статьи 5) – 5 (13,3%).</w:t>
      </w:r>
    </w:p>
    <w:p w:rsidR="00103F67" w:rsidRDefault="00103F67" w:rsidP="00103F67">
      <w:pPr>
        <w:pStyle w:val="21"/>
        <w:ind w:left="0" w:firstLine="851"/>
        <w:jc w:val="both"/>
        <w:rPr>
          <w:szCs w:val="28"/>
        </w:rPr>
      </w:pPr>
      <w:r>
        <w:rPr>
          <w:szCs w:val="28"/>
        </w:rPr>
        <w:t>В 1 квартале 2017 года было возбуждено 11 дел, в 8 случаях установлен факт нарушения, остальные дела находятся в стадии рассмотрения, выдано 3 предписания об устранении допущенных нарушений.</w:t>
      </w:r>
    </w:p>
    <w:p w:rsidR="00712D85" w:rsidRPr="005575AC" w:rsidRDefault="00712D85" w:rsidP="00712D85">
      <w:pPr>
        <w:pStyle w:val="21"/>
        <w:ind w:left="0" w:firstLine="851"/>
        <w:jc w:val="both"/>
        <w:rPr>
          <w:szCs w:val="28"/>
        </w:rPr>
      </w:pPr>
      <w:r>
        <w:rPr>
          <w:szCs w:val="28"/>
        </w:rPr>
        <w:t>В 2017 году б</w:t>
      </w:r>
      <w:r w:rsidRPr="005575AC">
        <w:rPr>
          <w:szCs w:val="28"/>
        </w:rPr>
        <w:t>ольшое количество дел было возбуждено в отношении недобросовестной рекламы финансовых услуг, которая либо вводила потребителей в заблуждение</w:t>
      </w:r>
      <w:r>
        <w:rPr>
          <w:szCs w:val="28"/>
        </w:rPr>
        <w:t>,</w:t>
      </w:r>
      <w:r w:rsidRPr="005575AC">
        <w:rPr>
          <w:szCs w:val="28"/>
        </w:rPr>
        <w:t xml:space="preserve"> либо в ней отсутствовала информация предусмотренная законом</w:t>
      </w:r>
      <w:r>
        <w:rPr>
          <w:szCs w:val="28"/>
        </w:rPr>
        <w:t xml:space="preserve"> о рекламе, а также </w:t>
      </w:r>
      <w:r w:rsidRPr="005575AC">
        <w:rPr>
          <w:szCs w:val="28"/>
        </w:rPr>
        <w:t>по факту введения потребителя рекламы в заблуждение относительно сведений о предмете залога.</w:t>
      </w:r>
    </w:p>
    <w:p w:rsidR="00CF2F4B" w:rsidRDefault="00CF2F4B" w:rsidP="00E170D2">
      <w:pPr>
        <w:pStyle w:val="21"/>
        <w:ind w:left="0" w:firstLine="851"/>
        <w:jc w:val="both"/>
        <w:rPr>
          <w:szCs w:val="28"/>
        </w:rPr>
      </w:pPr>
    </w:p>
    <w:p w:rsidR="004B3687" w:rsidRPr="004B3687" w:rsidRDefault="002B73EA" w:rsidP="002B73EA">
      <w:pPr>
        <w:pStyle w:val="21"/>
        <w:ind w:left="0" w:firstLine="0"/>
        <w:jc w:val="center"/>
        <w:rPr>
          <w:szCs w:val="28"/>
        </w:rPr>
      </w:pPr>
      <w:r>
        <w:rPr>
          <w:b/>
          <w:szCs w:val="28"/>
        </w:rPr>
        <w:t>М</w:t>
      </w:r>
      <w:r w:rsidRPr="00B948DE">
        <w:rPr>
          <w:b/>
          <w:szCs w:val="28"/>
        </w:rPr>
        <w:t>ер</w:t>
      </w:r>
      <w:r>
        <w:rPr>
          <w:b/>
          <w:szCs w:val="28"/>
        </w:rPr>
        <w:t>ы</w:t>
      </w:r>
      <w:r w:rsidRPr="00B948DE">
        <w:rPr>
          <w:b/>
          <w:szCs w:val="28"/>
        </w:rPr>
        <w:t xml:space="preserve"> административной ответственности</w:t>
      </w:r>
    </w:p>
    <w:p w:rsidR="005D56C7" w:rsidRDefault="005D56C7" w:rsidP="00E170D2">
      <w:pPr>
        <w:pStyle w:val="21"/>
        <w:ind w:left="0" w:firstLine="851"/>
        <w:jc w:val="both"/>
        <w:rPr>
          <w:szCs w:val="28"/>
        </w:rPr>
      </w:pPr>
    </w:p>
    <w:p w:rsidR="002B73EA" w:rsidRDefault="002B73EA" w:rsidP="002B73EA">
      <w:pPr>
        <w:pStyle w:val="21"/>
        <w:ind w:left="0" w:firstLine="851"/>
        <w:jc w:val="both"/>
        <w:rPr>
          <w:szCs w:val="28"/>
        </w:rPr>
      </w:pPr>
      <w:r>
        <w:rPr>
          <w:szCs w:val="28"/>
        </w:rPr>
        <w:t xml:space="preserve">В рамках Кодекса Российской Федерации об административных правонарушениях </w:t>
      </w:r>
      <w:r w:rsidR="004A75ED">
        <w:rPr>
          <w:szCs w:val="28"/>
        </w:rPr>
        <w:t xml:space="preserve">Управлением по фактам выявленных нарушений антимонопольного законодательства </w:t>
      </w:r>
      <w:r>
        <w:rPr>
          <w:szCs w:val="28"/>
        </w:rPr>
        <w:t xml:space="preserve">было возбуждено </w:t>
      </w:r>
      <w:r w:rsidR="00A274E2">
        <w:rPr>
          <w:szCs w:val="28"/>
        </w:rPr>
        <w:t>98</w:t>
      </w:r>
      <w:r>
        <w:rPr>
          <w:szCs w:val="28"/>
        </w:rPr>
        <w:t xml:space="preserve"> дел и вынесено </w:t>
      </w:r>
      <w:r w:rsidR="00A274E2">
        <w:rPr>
          <w:szCs w:val="28"/>
        </w:rPr>
        <w:t>67</w:t>
      </w:r>
      <w:r>
        <w:rPr>
          <w:szCs w:val="28"/>
        </w:rPr>
        <w:t xml:space="preserve"> постановлений о наложении штрафов на общую сумму </w:t>
      </w:r>
      <w:r w:rsidR="00A274E2">
        <w:rPr>
          <w:szCs w:val="28"/>
        </w:rPr>
        <w:t>90267 тысяч рублей</w:t>
      </w:r>
      <w:r w:rsidR="00A274E2">
        <w:rPr>
          <w:szCs w:val="28"/>
        </w:rPr>
        <w:br/>
      </w:r>
      <w:r>
        <w:rPr>
          <w:szCs w:val="28"/>
        </w:rPr>
        <w:t xml:space="preserve">(из которых уплачено </w:t>
      </w:r>
      <w:r w:rsidR="00A274E2">
        <w:rPr>
          <w:szCs w:val="28"/>
        </w:rPr>
        <w:t>26044 тысяч рублей).</w:t>
      </w:r>
    </w:p>
    <w:p w:rsidR="00DF7C79" w:rsidRDefault="00DF7C79" w:rsidP="00DF7C79">
      <w:pPr>
        <w:pStyle w:val="21"/>
        <w:ind w:left="0" w:firstLine="851"/>
        <w:jc w:val="both"/>
        <w:rPr>
          <w:szCs w:val="28"/>
        </w:rPr>
      </w:pPr>
      <w:r>
        <w:rPr>
          <w:szCs w:val="28"/>
        </w:rPr>
        <w:t xml:space="preserve">За нарушение законодательства в сфере закупок (Закон № 44-ФЗ) Управлением в </w:t>
      </w:r>
      <w:r w:rsidRPr="00AF5159">
        <w:rPr>
          <w:szCs w:val="28"/>
        </w:rPr>
        <w:t xml:space="preserve">период </w:t>
      </w:r>
      <w:r>
        <w:rPr>
          <w:szCs w:val="28"/>
        </w:rPr>
        <w:t>с</w:t>
      </w:r>
      <w:r w:rsidRPr="00AF5159">
        <w:rPr>
          <w:szCs w:val="28"/>
        </w:rPr>
        <w:t xml:space="preserve"> 2016</w:t>
      </w:r>
      <w:r>
        <w:rPr>
          <w:szCs w:val="28"/>
        </w:rPr>
        <w:t xml:space="preserve"> года по 1</w:t>
      </w:r>
      <w:r w:rsidRPr="00AF5159">
        <w:rPr>
          <w:szCs w:val="28"/>
        </w:rPr>
        <w:t xml:space="preserve"> квартал 2017 года возбуждено</w:t>
      </w:r>
      <w:r>
        <w:rPr>
          <w:szCs w:val="28"/>
        </w:rPr>
        <w:t xml:space="preserve"> 218 дел об административных правонарушениях (составлено протоколов), вынесено 107 постановлений о наложении штрафа на общую сумму 1126 тысяч рублей (из которых уплачено 497,4 тысячи рублей).</w:t>
      </w:r>
    </w:p>
    <w:p w:rsidR="00DF7C79" w:rsidRDefault="00DF7C79" w:rsidP="00E170D2">
      <w:pPr>
        <w:pStyle w:val="21"/>
        <w:ind w:left="0" w:firstLine="851"/>
        <w:jc w:val="both"/>
        <w:rPr>
          <w:szCs w:val="28"/>
        </w:rPr>
      </w:pPr>
      <w:r>
        <w:rPr>
          <w:szCs w:val="28"/>
        </w:rPr>
        <w:t xml:space="preserve">За нарушение законодательства в сфере торгов (Закон № 223-ФЗ) Управлением </w:t>
      </w:r>
      <w:r w:rsidRPr="00AF5159">
        <w:rPr>
          <w:szCs w:val="28"/>
        </w:rPr>
        <w:t>возбуждено</w:t>
      </w:r>
      <w:r>
        <w:rPr>
          <w:szCs w:val="28"/>
        </w:rPr>
        <w:t xml:space="preserve"> 53 дела об административных правонарушениях, вынесено 24 постановления о наложении штрафа на общую сумму 1232 тысяч рублей.</w:t>
      </w:r>
    </w:p>
    <w:p w:rsidR="00A274E2" w:rsidRDefault="00A274E2" w:rsidP="00E170D2">
      <w:pPr>
        <w:pStyle w:val="21"/>
        <w:ind w:left="0" w:firstLine="851"/>
        <w:jc w:val="both"/>
        <w:rPr>
          <w:szCs w:val="28"/>
        </w:rPr>
      </w:pPr>
      <w:r>
        <w:rPr>
          <w:szCs w:val="28"/>
        </w:rPr>
        <w:t xml:space="preserve">За нарушение рекламного законодательства Управлением в </w:t>
      </w:r>
      <w:r w:rsidRPr="00AF5159">
        <w:rPr>
          <w:szCs w:val="28"/>
        </w:rPr>
        <w:t xml:space="preserve">период </w:t>
      </w:r>
      <w:r>
        <w:rPr>
          <w:szCs w:val="28"/>
        </w:rPr>
        <w:t>с</w:t>
      </w:r>
      <w:r w:rsidRPr="00AF5159">
        <w:rPr>
          <w:szCs w:val="28"/>
        </w:rPr>
        <w:t xml:space="preserve"> 2016</w:t>
      </w:r>
      <w:r>
        <w:rPr>
          <w:szCs w:val="28"/>
        </w:rPr>
        <w:t xml:space="preserve"> года по 1</w:t>
      </w:r>
      <w:r w:rsidRPr="00AF5159">
        <w:rPr>
          <w:szCs w:val="28"/>
        </w:rPr>
        <w:t xml:space="preserve"> квартал 2017 года возбуждено</w:t>
      </w:r>
      <w:r>
        <w:rPr>
          <w:szCs w:val="28"/>
        </w:rPr>
        <w:t xml:space="preserve"> 39 дел об административных правонарушениях, вынесено 14 постановлений о наложении штрафа на общую сумму 512 000 рублей, в 17 случаях штраф заменен на предупреждение, остальные дела находятся в стадии рассмотрения.</w:t>
      </w:r>
    </w:p>
    <w:sectPr w:rsidR="00A274E2" w:rsidSect="0013722B">
      <w:footerReference w:type="default" r:id="rId18"/>
      <w:pgSz w:w="11906" w:h="16838"/>
      <w:pgMar w:top="993" w:right="850" w:bottom="1135" w:left="993" w:header="708" w:footer="5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F2" w:rsidRDefault="004544F2" w:rsidP="0013722B">
      <w:pPr>
        <w:spacing w:after="0" w:line="240" w:lineRule="auto"/>
      </w:pPr>
      <w:r>
        <w:separator/>
      </w:r>
    </w:p>
  </w:endnote>
  <w:endnote w:type="continuationSeparator" w:id="0">
    <w:p w:rsidR="004544F2" w:rsidRDefault="004544F2" w:rsidP="00137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1060"/>
      <w:docPartObj>
        <w:docPartGallery w:val="Page Numbers (Bottom of Page)"/>
        <w:docPartUnique/>
      </w:docPartObj>
    </w:sdtPr>
    <w:sdtContent>
      <w:p w:rsidR="0013722B" w:rsidRDefault="008F282A" w:rsidP="0013722B">
        <w:pPr>
          <w:pStyle w:val="af"/>
          <w:jc w:val="center"/>
        </w:pPr>
        <w:r w:rsidRPr="0013722B">
          <w:rPr>
            <w:rFonts w:ascii="Times New Roman" w:hAnsi="Times New Roman" w:cs="Times New Roman"/>
            <w:sz w:val="24"/>
            <w:szCs w:val="24"/>
          </w:rPr>
          <w:fldChar w:fldCharType="begin"/>
        </w:r>
        <w:r w:rsidR="0013722B" w:rsidRPr="0013722B">
          <w:rPr>
            <w:rFonts w:ascii="Times New Roman" w:hAnsi="Times New Roman" w:cs="Times New Roman"/>
            <w:sz w:val="24"/>
            <w:szCs w:val="24"/>
          </w:rPr>
          <w:instrText xml:space="preserve"> PAGE   \* MERGEFORMAT </w:instrText>
        </w:r>
        <w:r w:rsidRPr="0013722B">
          <w:rPr>
            <w:rFonts w:ascii="Times New Roman" w:hAnsi="Times New Roman" w:cs="Times New Roman"/>
            <w:sz w:val="24"/>
            <w:szCs w:val="24"/>
          </w:rPr>
          <w:fldChar w:fldCharType="separate"/>
        </w:r>
        <w:r w:rsidR="00872EEF">
          <w:rPr>
            <w:rFonts w:ascii="Times New Roman" w:hAnsi="Times New Roman" w:cs="Times New Roman"/>
            <w:noProof/>
            <w:sz w:val="24"/>
            <w:szCs w:val="24"/>
          </w:rPr>
          <w:t>2</w:t>
        </w:r>
        <w:r w:rsidRPr="0013722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F2" w:rsidRDefault="004544F2" w:rsidP="0013722B">
      <w:pPr>
        <w:spacing w:after="0" w:line="240" w:lineRule="auto"/>
      </w:pPr>
      <w:r>
        <w:separator/>
      </w:r>
    </w:p>
  </w:footnote>
  <w:footnote w:type="continuationSeparator" w:id="0">
    <w:p w:rsidR="004544F2" w:rsidRDefault="004544F2" w:rsidP="00137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F6515"/>
    <w:multiLevelType w:val="multilevel"/>
    <w:tmpl w:val="30163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3B320E"/>
    <w:multiLevelType w:val="multilevel"/>
    <w:tmpl w:val="20B65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C6DD3"/>
    <w:rsid w:val="0003645C"/>
    <w:rsid w:val="0004059C"/>
    <w:rsid w:val="00043C39"/>
    <w:rsid w:val="000569C7"/>
    <w:rsid w:val="00074F6A"/>
    <w:rsid w:val="00094B28"/>
    <w:rsid w:val="000E19BF"/>
    <w:rsid w:val="000E6E55"/>
    <w:rsid w:val="00103F67"/>
    <w:rsid w:val="001116EE"/>
    <w:rsid w:val="001315D6"/>
    <w:rsid w:val="001366C9"/>
    <w:rsid w:val="0013722B"/>
    <w:rsid w:val="0013747D"/>
    <w:rsid w:val="00155690"/>
    <w:rsid w:val="00157CD5"/>
    <w:rsid w:val="00192F54"/>
    <w:rsid w:val="00192F75"/>
    <w:rsid w:val="0019641C"/>
    <w:rsid w:val="001A2BBC"/>
    <w:rsid w:val="001D0F1C"/>
    <w:rsid w:val="001E28EF"/>
    <w:rsid w:val="0020164C"/>
    <w:rsid w:val="002073A0"/>
    <w:rsid w:val="00233AB1"/>
    <w:rsid w:val="00281A3B"/>
    <w:rsid w:val="0029664A"/>
    <w:rsid w:val="002A2A27"/>
    <w:rsid w:val="002B73EA"/>
    <w:rsid w:val="002C6DD3"/>
    <w:rsid w:val="002E160E"/>
    <w:rsid w:val="002E7422"/>
    <w:rsid w:val="002F486C"/>
    <w:rsid w:val="00305068"/>
    <w:rsid w:val="00346849"/>
    <w:rsid w:val="00355B25"/>
    <w:rsid w:val="003665C7"/>
    <w:rsid w:val="00383ACD"/>
    <w:rsid w:val="003856D8"/>
    <w:rsid w:val="003A77C7"/>
    <w:rsid w:val="003D06A4"/>
    <w:rsid w:val="003D7F95"/>
    <w:rsid w:val="003F1A8A"/>
    <w:rsid w:val="003F258A"/>
    <w:rsid w:val="00411059"/>
    <w:rsid w:val="00417762"/>
    <w:rsid w:val="0044259D"/>
    <w:rsid w:val="004544F2"/>
    <w:rsid w:val="004711E4"/>
    <w:rsid w:val="00484E67"/>
    <w:rsid w:val="0049273C"/>
    <w:rsid w:val="004A75ED"/>
    <w:rsid w:val="004B3687"/>
    <w:rsid w:val="004D5717"/>
    <w:rsid w:val="004F6393"/>
    <w:rsid w:val="0052273D"/>
    <w:rsid w:val="0053712A"/>
    <w:rsid w:val="0056301B"/>
    <w:rsid w:val="00567545"/>
    <w:rsid w:val="0057161D"/>
    <w:rsid w:val="00571D99"/>
    <w:rsid w:val="005A4DE8"/>
    <w:rsid w:val="005B17B5"/>
    <w:rsid w:val="005B3C0D"/>
    <w:rsid w:val="005D56C7"/>
    <w:rsid w:val="005E3162"/>
    <w:rsid w:val="005E4B61"/>
    <w:rsid w:val="005F1365"/>
    <w:rsid w:val="0060525B"/>
    <w:rsid w:val="006109D0"/>
    <w:rsid w:val="00622F1E"/>
    <w:rsid w:val="006673D8"/>
    <w:rsid w:val="00695AE9"/>
    <w:rsid w:val="006B2BF3"/>
    <w:rsid w:val="006C2974"/>
    <w:rsid w:val="006E294C"/>
    <w:rsid w:val="006E3BEB"/>
    <w:rsid w:val="00712D85"/>
    <w:rsid w:val="00713EE9"/>
    <w:rsid w:val="00734562"/>
    <w:rsid w:val="00753DAA"/>
    <w:rsid w:val="00761E8D"/>
    <w:rsid w:val="00797580"/>
    <w:rsid w:val="007B4895"/>
    <w:rsid w:val="007B6674"/>
    <w:rsid w:val="007C2974"/>
    <w:rsid w:val="007E44AE"/>
    <w:rsid w:val="00810059"/>
    <w:rsid w:val="008246B0"/>
    <w:rsid w:val="0086079C"/>
    <w:rsid w:val="00870125"/>
    <w:rsid w:val="00872EEF"/>
    <w:rsid w:val="00876DBE"/>
    <w:rsid w:val="00885D65"/>
    <w:rsid w:val="008B5102"/>
    <w:rsid w:val="008C256B"/>
    <w:rsid w:val="008D1D43"/>
    <w:rsid w:val="008D66AF"/>
    <w:rsid w:val="008F282A"/>
    <w:rsid w:val="0099692E"/>
    <w:rsid w:val="009A03D3"/>
    <w:rsid w:val="009B1B8B"/>
    <w:rsid w:val="009D2BA2"/>
    <w:rsid w:val="009F49D9"/>
    <w:rsid w:val="009F68EC"/>
    <w:rsid w:val="00A06812"/>
    <w:rsid w:val="00A274E2"/>
    <w:rsid w:val="00A41B03"/>
    <w:rsid w:val="00A645BC"/>
    <w:rsid w:val="00A65A84"/>
    <w:rsid w:val="00A65E5E"/>
    <w:rsid w:val="00A73BCD"/>
    <w:rsid w:val="00A767C6"/>
    <w:rsid w:val="00AA277B"/>
    <w:rsid w:val="00AE00AD"/>
    <w:rsid w:val="00AE6654"/>
    <w:rsid w:val="00B15B8B"/>
    <w:rsid w:val="00B237C5"/>
    <w:rsid w:val="00B3123A"/>
    <w:rsid w:val="00B31C4C"/>
    <w:rsid w:val="00B43914"/>
    <w:rsid w:val="00B659DC"/>
    <w:rsid w:val="00B77839"/>
    <w:rsid w:val="00BD4C7E"/>
    <w:rsid w:val="00BE064D"/>
    <w:rsid w:val="00BE22C3"/>
    <w:rsid w:val="00C12A7B"/>
    <w:rsid w:val="00C300B3"/>
    <w:rsid w:val="00C5711A"/>
    <w:rsid w:val="00C76FB8"/>
    <w:rsid w:val="00CA69D0"/>
    <w:rsid w:val="00CB5BAA"/>
    <w:rsid w:val="00CC7095"/>
    <w:rsid w:val="00CD6CB1"/>
    <w:rsid w:val="00CE7F52"/>
    <w:rsid w:val="00CF2F4B"/>
    <w:rsid w:val="00D01194"/>
    <w:rsid w:val="00D773CE"/>
    <w:rsid w:val="00DA2D66"/>
    <w:rsid w:val="00DB53C1"/>
    <w:rsid w:val="00DE5B1B"/>
    <w:rsid w:val="00DF7C79"/>
    <w:rsid w:val="00E170D2"/>
    <w:rsid w:val="00E34422"/>
    <w:rsid w:val="00E45E1E"/>
    <w:rsid w:val="00E703F1"/>
    <w:rsid w:val="00E92194"/>
    <w:rsid w:val="00EA06EE"/>
    <w:rsid w:val="00EA3906"/>
    <w:rsid w:val="00EA66DB"/>
    <w:rsid w:val="00EB3063"/>
    <w:rsid w:val="00ED3AC3"/>
    <w:rsid w:val="00ED53E2"/>
    <w:rsid w:val="00EF0808"/>
    <w:rsid w:val="00F11DF4"/>
    <w:rsid w:val="00F650E6"/>
    <w:rsid w:val="00F72EC0"/>
    <w:rsid w:val="00FA10AF"/>
    <w:rsid w:val="00FA499E"/>
    <w:rsid w:val="00FB2714"/>
    <w:rsid w:val="00FB53AF"/>
    <w:rsid w:val="00FD1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1E"/>
  </w:style>
  <w:style w:type="paragraph" w:styleId="1">
    <w:name w:val="heading 1"/>
    <w:basedOn w:val="a"/>
    <w:next w:val="a"/>
    <w:link w:val="10"/>
    <w:uiPriority w:val="9"/>
    <w:qFormat/>
    <w:rsid w:val="0020164C"/>
    <w:pPr>
      <w:spacing w:after="0" w:line="240" w:lineRule="auto"/>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192F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192F75"/>
    <w:rPr>
      <w:rFonts w:ascii="Arial" w:eastAsia="Times New Roman" w:hAnsi="Arial" w:cs="Arial"/>
      <w:sz w:val="20"/>
      <w:szCs w:val="20"/>
      <w:lang w:eastAsia="ru-RU"/>
    </w:rPr>
  </w:style>
  <w:style w:type="character" w:customStyle="1" w:styleId="10">
    <w:name w:val="Заголовок 1 Знак"/>
    <w:basedOn w:val="a0"/>
    <w:link w:val="1"/>
    <w:uiPriority w:val="9"/>
    <w:rsid w:val="0020164C"/>
    <w:rPr>
      <w:rFonts w:ascii="Times New Roman" w:eastAsia="Times New Roman" w:hAnsi="Times New Roman" w:cs="Times New Roman"/>
      <w:b/>
      <w:sz w:val="28"/>
      <w:szCs w:val="28"/>
      <w:lang w:eastAsia="ru-RU"/>
    </w:rPr>
  </w:style>
  <w:style w:type="paragraph" w:styleId="a3">
    <w:name w:val="List Paragraph"/>
    <w:basedOn w:val="a"/>
    <w:uiPriority w:val="34"/>
    <w:qFormat/>
    <w:rsid w:val="001E28EF"/>
    <w:pPr>
      <w:ind w:left="720"/>
      <w:contextualSpacing/>
    </w:pPr>
  </w:style>
  <w:style w:type="paragraph" w:styleId="2">
    <w:name w:val="List 2"/>
    <w:basedOn w:val="a"/>
    <w:rsid w:val="00E170D2"/>
    <w:pPr>
      <w:spacing w:after="0" w:line="240" w:lineRule="auto"/>
      <w:ind w:left="566" w:hanging="283"/>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5"/>
    <w:locked/>
    <w:rsid w:val="00E170D2"/>
    <w:rPr>
      <w:sz w:val="28"/>
      <w:lang w:eastAsia="ru-RU"/>
    </w:rPr>
  </w:style>
  <w:style w:type="paragraph" w:styleId="a5">
    <w:name w:val="Body Text"/>
    <w:basedOn w:val="a"/>
    <w:link w:val="a4"/>
    <w:rsid w:val="00E170D2"/>
    <w:pPr>
      <w:spacing w:after="120" w:line="240" w:lineRule="auto"/>
    </w:pPr>
    <w:rPr>
      <w:sz w:val="28"/>
      <w:lang w:eastAsia="ru-RU"/>
    </w:rPr>
  </w:style>
  <w:style w:type="character" w:customStyle="1" w:styleId="11">
    <w:name w:val="Основной текст Знак1"/>
    <w:basedOn w:val="a0"/>
    <w:link w:val="a5"/>
    <w:uiPriority w:val="99"/>
    <w:semiHidden/>
    <w:rsid w:val="00E170D2"/>
  </w:style>
  <w:style w:type="paragraph" w:styleId="3">
    <w:name w:val="List 3"/>
    <w:basedOn w:val="a"/>
    <w:rsid w:val="00E170D2"/>
    <w:pPr>
      <w:spacing w:after="0" w:line="240" w:lineRule="auto"/>
      <w:ind w:left="849" w:hanging="283"/>
    </w:pPr>
    <w:rPr>
      <w:rFonts w:ascii="Times New Roman" w:eastAsia="Times New Roman" w:hAnsi="Times New Roman" w:cs="Times New Roman"/>
      <w:sz w:val="24"/>
      <w:szCs w:val="24"/>
      <w:lang w:eastAsia="ru-RU"/>
    </w:rPr>
  </w:style>
  <w:style w:type="paragraph" w:styleId="30">
    <w:name w:val="List Continue 3"/>
    <w:basedOn w:val="a"/>
    <w:rsid w:val="00E170D2"/>
    <w:pPr>
      <w:spacing w:after="120" w:line="240" w:lineRule="auto"/>
      <w:ind w:left="849"/>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170D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1">
    <w:name w:val="Список 21"/>
    <w:basedOn w:val="a"/>
    <w:rsid w:val="00E170D2"/>
    <w:pPr>
      <w:suppressAutoHyphens/>
      <w:spacing w:after="0" w:line="240" w:lineRule="auto"/>
      <w:ind w:left="566" w:hanging="283"/>
    </w:pPr>
    <w:rPr>
      <w:rFonts w:ascii="Times New Roman" w:eastAsia="Times New Roman" w:hAnsi="Times New Roman" w:cs="Times New Roman"/>
      <w:sz w:val="28"/>
      <w:szCs w:val="20"/>
      <w:lang w:eastAsia="ar-SA"/>
    </w:rPr>
  </w:style>
  <w:style w:type="paragraph" w:customStyle="1" w:styleId="32">
    <w:name w:val="Продолжение списка 32"/>
    <w:basedOn w:val="a"/>
    <w:rsid w:val="00E170D2"/>
    <w:pPr>
      <w:suppressAutoHyphens/>
      <w:spacing w:after="120" w:line="240" w:lineRule="auto"/>
      <w:ind w:left="849"/>
    </w:pPr>
    <w:rPr>
      <w:rFonts w:ascii="Times New Roman" w:eastAsia="Times New Roman" w:hAnsi="Times New Roman" w:cs="Times New Roman"/>
      <w:sz w:val="28"/>
      <w:szCs w:val="20"/>
      <w:lang w:eastAsia="ar-SA"/>
    </w:rPr>
  </w:style>
  <w:style w:type="paragraph" w:customStyle="1" w:styleId="14">
    <w:name w:val="Стиль14 ФАС"/>
    <w:basedOn w:val="a"/>
    <w:rsid w:val="00E170D2"/>
    <w:pPr>
      <w:suppressAutoHyphens/>
      <w:spacing w:after="0" w:line="240" w:lineRule="auto"/>
      <w:ind w:right="282" w:firstLine="709"/>
      <w:jc w:val="both"/>
    </w:pPr>
    <w:rPr>
      <w:rFonts w:ascii="Times New Roman" w:eastAsia="Times New Roman" w:hAnsi="Times New Roman" w:cs="Times New Roman"/>
      <w:sz w:val="28"/>
      <w:szCs w:val="20"/>
      <w:lang w:eastAsia="ar-SA"/>
    </w:rPr>
  </w:style>
  <w:style w:type="paragraph" w:customStyle="1" w:styleId="210">
    <w:name w:val="Основной текст 21"/>
    <w:basedOn w:val="a"/>
    <w:rsid w:val="00E170D2"/>
    <w:pPr>
      <w:spacing w:after="0" w:line="240" w:lineRule="auto"/>
      <w:ind w:firstLine="720"/>
    </w:pPr>
    <w:rPr>
      <w:rFonts w:ascii="Times New Roman" w:eastAsia="Times New Roman" w:hAnsi="Times New Roman" w:cs="Times New Roman"/>
      <w:sz w:val="24"/>
      <w:szCs w:val="20"/>
      <w:lang w:eastAsia="ru-RU"/>
    </w:rPr>
  </w:style>
  <w:style w:type="paragraph" w:customStyle="1" w:styleId="Bodytext1">
    <w:name w:val="Body text1"/>
    <w:basedOn w:val="a"/>
    <w:rsid w:val="00E170D2"/>
    <w:pPr>
      <w:widowControl w:val="0"/>
      <w:shd w:val="clear" w:color="auto" w:fill="FFFFFF"/>
      <w:spacing w:before="120" w:after="0" w:line="360" w:lineRule="exact"/>
      <w:jc w:val="both"/>
    </w:pPr>
    <w:rPr>
      <w:rFonts w:ascii="Times New Roman" w:eastAsia="Times New Roman" w:hAnsi="Times New Roman" w:cs="Times New Roman"/>
      <w:noProof/>
      <w:spacing w:val="1"/>
      <w:lang w:eastAsia="ru-RU"/>
    </w:rPr>
  </w:style>
  <w:style w:type="character" w:customStyle="1" w:styleId="20">
    <w:name w:val="Основной текст (2)_"/>
    <w:basedOn w:val="a0"/>
    <w:link w:val="22"/>
    <w:rsid w:val="00E170D2"/>
    <w:rPr>
      <w:sz w:val="26"/>
      <w:szCs w:val="26"/>
      <w:shd w:val="clear" w:color="auto" w:fill="FFFFFF"/>
    </w:rPr>
  </w:style>
  <w:style w:type="character" w:customStyle="1" w:styleId="214pt">
    <w:name w:val="Основной текст (2) + 14 pt;Курсив"/>
    <w:basedOn w:val="20"/>
    <w:rsid w:val="00E170D2"/>
    <w:rPr>
      <w:i/>
      <w:iCs/>
      <w:color w:val="000000"/>
      <w:spacing w:val="0"/>
      <w:w w:val="100"/>
      <w:position w:val="0"/>
      <w:sz w:val="28"/>
      <w:szCs w:val="28"/>
      <w:lang w:val="ru-RU" w:eastAsia="ru-RU" w:bidi="ru-RU"/>
    </w:rPr>
  </w:style>
  <w:style w:type="character" w:customStyle="1" w:styleId="211pt">
    <w:name w:val="Основной текст (2) + 11 pt;Полужирный"/>
    <w:basedOn w:val="20"/>
    <w:rsid w:val="00E170D2"/>
    <w:rPr>
      <w:b/>
      <w:bCs/>
      <w:color w:val="000000"/>
      <w:spacing w:val="0"/>
      <w:w w:val="100"/>
      <w:position w:val="0"/>
      <w:sz w:val="22"/>
      <w:szCs w:val="22"/>
      <w:lang w:val="ru-RU" w:eastAsia="ru-RU" w:bidi="ru-RU"/>
    </w:rPr>
  </w:style>
  <w:style w:type="character" w:customStyle="1" w:styleId="211pt0">
    <w:name w:val="Основной текст (2) + 11 pt"/>
    <w:basedOn w:val="20"/>
    <w:rsid w:val="00E170D2"/>
    <w:rPr>
      <w:color w:val="000000"/>
      <w:spacing w:val="0"/>
      <w:w w:val="100"/>
      <w:position w:val="0"/>
      <w:sz w:val="22"/>
      <w:szCs w:val="22"/>
      <w:lang w:val="ru-RU" w:eastAsia="ru-RU" w:bidi="ru-RU"/>
    </w:rPr>
  </w:style>
  <w:style w:type="paragraph" w:customStyle="1" w:styleId="22">
    <w:name w:val="Основной текст (2)"/>
    <w:basedOn w:val="a"/>
    <w:link w:val="20"/>
    <w:rsid w:val="00E170D2"/>
    <w:pPr>
      <w:widowControl w:val="0"/>
      <w:shd w:val="clear" w:color="auto" w:fill="FFFFFF"/>
      <w:spacing w:after="600" w:line="326" w:lineRule="exact"/>
    </w:pPr>
    <w:rPr>
      <w:sz w:val="26"/>
      <w:szCs w:val="26"/>
    </w:rPr>
  </w:style>
  <w:style w:type="character" w:customStyle="1" w:styleId="ConsPlusNormal0">
    <w:name w:val="ConsPlusNormal Знак"/>
    <w:link w:val="ConsPlusNormal"/>
    <w:locked/>
    <w:rsid w:val="00E170D2"/>
    <w:rPr>
      <w:rFonts w:ascii="Arial" w:eastAsia="Times New Roman" w:hAnsi="Arial" w:cs="Times New Roman"/>
      <w:sz w:val="20"/>
      <w:szCs w:val="20"/>
      <w:lang w:eastAsia="ru-RU"/>
    </w:rPr>
  </w:style>
  <w:style w:type="paragraph" w:styleId="a6">
    <w:name w:val="Body Text Indent"/>
    <w:basedOn w:val="a"/>
    <w:link w:val="a7"/>
    <w:uiPriority w:val="99"/>
    <w:semiHidden/>
    <w:unhideWhenUsed/>
    <w:rsid w:val="00567545"/>
    <w:pPr>
      <w:spacing w:after="120"/>
      <w:ind w:left="283"/>
    </w:pPr>
  </w:style>
  <w:style w:type="character" w:customStyle="1" w:styleId="a7">
    <w:name w:val="Основной текст с отступом Знак"/>
    <w:basedOn w:val="a0"/>
    <w:link w:val="a6"/>
    <w:uiPriority w:val="99"/>
    <w:semiHidden/>
    <w:rsid w:val="00567545"/>
  </w:style>
  <w:style w:type="paragraph" w:styleId="a8">
    <w:name w:val="Normal (Web)"/>
    <w:basedOn w:val="a"/>
    <w:uiPriority w:val="99"/>
    <w:semiHidden/>
    <w:unhideWhenUsed/>
    <w:rsid w:val="00FB53A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
    <w:name w:val="Знак Знак Знак Знак Знак Знак Знак Знак Знак Знак Знак Знак1 Знак"/>
    <w:basedOn w:val="a"/>
    <w:rsid w:val="0081005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22"/>
    <w:basedOn w:val="a"/>
    <w:rsid w:val="009F49D9"/>
    <w:pPr>
      <w:spacing w:after="0" w:line="240" w:lineRule="auto"/>
      <w:ind w:firstLine="720"/>
    </w:pPr>
    <w:rPr>
      <w:rFonts w:ascii="Times New Roman" w:eastAsia="Times New Roman" w:hAnsi="Times New Roman" w:cs="Times New Roman"/>
      <w:sz w:val="24"/>
      <w:szCs w:val="20"/>
      <w:lang w:eastAsia="ru-RU"/>
    </w:rPr>
  </w:style>
  <w:style w:type="paragraph" w:customStyle="1" w:styleId="a9">
    <w:name w:val="Знак Знак Знак Знак Знак Знак Знак Знак Знак Знак"/>
    <w:basedOn w:val="a"/>
    <w:rsid w:val="002B73EA"/>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page number"/>
    <w:basedOn w:val="a0"/>
    <w:uiPriority w:val="99"/>
    <w:rsid w:val="007C2974"/>
    <w:rPr>
      <w:rFonts w:cs="Times New Roman"/>
    </w:rPr>
  </w:style>
  <w:style w:type="paragraph" w:customStyle="1" w:styleId="Textbody">
    <w:name w:val="Text body"/>
    <w:basedOn w:val="a"/>
    <w:rsid w:val="007C297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3D06A4"/>
  </w:style>
  <w:style w:type="character" w:customStyle="1" w:styleId="24">
    <w:name w:val="Основной текст (2)4"/>
    <w:basedOn w:val="20"/>
    <w:uiPriority w:val="99"/>
    <w:rsid w:val="003D06A4"/>
    <w:rPr>
      <w:rFonts w:ascii="Times New Roman" w:eastAsia="Calibri" w:hAnsi="Times New Roman" w:cs="Times New Roman"/>
      <w:b/>
      <w:bCs/>
      <w:spacing w:val="5"/>
      <w:sz w:val="19"/>
      <w:szCs w:val="19"/>
      <w:u w:val="none"/>
      <w:shd w:val="clear" w:color="auto" w:fill="FFFFFF"/>
    </w:rPr>
  </w:style>
  <w:style w:type="paragraph" w:customStyle="1" w:styleId="211">
    <w:name w:val="Основной текст (2)1"/>
    <w:basedOn w:val="a"/>
    <w:uiPriority w:val="99"/>
    <w:rsid w:val="003D06A4"/>
    <w:pPr>
      <w:widowControl w:val="0"/>
      <w:shd w:val="clear" w:color="auto" w:fill="FFFFFF"/>
      <w:spacing w:after="240" w:line="264" w:lineRule="exact"/>
      <w:ind w:hanging="440"/>
      <w:jc w:val="both"/>
    </w:pPr>
    <w:rPr>
      <w:rFonts w:ascii="Times New Roman" w:eastAsia="Times New Roman" w:hAnsi="Times New Roman" w:cs="Times New Roman"/>
      <w:sz w:val="24"/>
      <w:szCs w:val="24"/>
      <w:lang w:eastAsia="ru-RU"/>
    </w:rPr>
  </w:style>
  <w:style w:type="paragraph" w:customStyle="1" w:styleId="4">
    <w:name w:val="Основной текст4"/>
    <w:basedOn w:val="a"/>
    <w:rsid w:val="003D06A4"/>
    <w:pPr>
      <w:spacing w:after="0" w:line="240" w:lineRule="auto"/>
      <w:jc w:val="center"/>
    </w:pPr>
    <w:rPr>
      <w:rFonts w:ascii="Times New Roman" w:eastAsia="Times New Roman" w:hAnsi="Times New Roman" w:cs="Times New Roman"/>
      <w:b/>
      <w:szCs w:val="20"/>
      <w:lang w:eastAsia="ru-RU"/>
    </w:rPr>
  </w:style>
  <w:style w:type="paragraph" w:customStyle="1" w:styleId="ConsNonformat">
    <w:name w:val="ConsNonformat"/>
    <w:rsid w:val="002A2A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b">
    <w:name w:val="Emphasis"/>
    <w:basedOn w:val="a0"/>
    <w:uiPriority w:val="20"/>
    <w:qFormat/>
    <w:rsid w:val="00712D85"/>
    <w:rPr>
      <w:i/>
      <w:iCs/>
    </w:rPr>
  </w:style>
  <w:style w:type="character" w:styleId="ac">
    <w:name w:val="Hyperlink"/>
    <w:basedOn w:val="a0"/>
    <w:uiPriority w:val="99"/>
    <w:unhideWhenUsed/>
    <w:rsid w:val="002F486C"/>
    <w:rPr>
      <w:color w:val="0000FF" w:themeColor="hyperlink"/>
      <w:u w:val="single"/>
    </w:rPr>
  </w:style>
  <w:style w:type="paragraph" w:customStyle="1" w:styleId="31">
    <w:name w:val="Основной текст 31"/>
    <w:basedOn w:val="a"/>
    <w:rsid w:val="00CC7095"/>
    <w:pPr>
      <w:suppressAutoHyphens/>
      <w:spacing w:after="0" w:line="240" w:lineRule="auto"/>
      <w:jc w:val="center"/>
    </w:pPr>
    <w:rPr>
      <w:rFonts w:ascii="Times New Roman" w:eastAsia="Times New Roman" w:hAnsi="Times New Roman" w:cs="Times New Roman"/>
      <w:b/>
      <w:sz w:val="28"/>
      <w:szCs w:val="20"/>
      <w:lang w:eastAsia="ar-SA"/>
    </w:rPr>
  </w:style>
  <w:style w:type="paragraph" w:styleId="ad">
    <w:name w:val="header"/>
    <w:basedOn w:val="a"/>
    <w:link w:val="ae"/>
    <w:uiPriority w:val="99"/>
    <w:semiHidden/>
    <w:unhideWhenUsed/>
    <w:rsid w:val="0013722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3722B"/>
  </w:style>
  <w:style w:type="paragraph" w:styleId="af">
    <w:name w:val="footer"/>
    <w:basedOn w:val="a"/>
    <w:link w:val="af0"/>
    <w:uiPriority w:val="99"/>
    <w:unhideWhenUsed/>
    <w:rsid w:val="001372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722B"/>
  </w:style>
</w:styles>
</file>

<file path=word/webSettings.xml><?xml version="1.0" encoding="utf-8"?>
<w:webSettings xmlns:r="http://schemas.openxmlformats.org/officeDocument/2006/relationships" xmlns:w="http://schemas.openxmlformats.org/wordprocessingml/2006/main">
  <w:divs>
    <w:div w:id="10856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D8948D195F95E4286368D836F6D978394654F6CBCE2BC53832D9B1A5D0C58256C359588BEdCM" TargetMode="External"/><Relationship Id="rId13" Type="http://schemas.openxmlformats.org/officeDocument/2006/relationships/hyperlink" Target="consultantplus://offline/ref=8B8F4FAF1F7FF0564A13B3C5A15396E1D2188ED1B7B274239883A3C5A0CBFB36C99D9071B5l7eD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3D8948D195F95E4286368D836F6D978394654F6CBCE2BC53832D9B1A5D0C58256C359585BEdCM" TargetMode="External"/><Relationship Id="rId17" Type="http://schemas.openxmlformats.org/officeDocument/2006/relationships/hyperlink" Target="consultantplus://offline/ref=8B8F4FAF1F7FF0564A13B3C5A15396E1D2188ED1B7B274239883A3C5A0CBFB36C99D9071B8l7eDM" TargetMode="External"/><Relationship Id="rId2" Type="http://schemas.openxmlformats.org/officeDocument/2006/relationships/numbering" Target="numbering.xml"/><Relationship Id="rId16" Type="http://schemas.openxmlformats.org/officeDocument/2006/relationships/hyperlink" Target="consultantplus://offline/ref=8B8F4FAF1F7FF0564A13B3C5A15396E1D2188ED1B7B274239883A3C5A0CBFB36C99D9071B7l7e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3D8948D195F95E4286368D836F6D978394654F6CBCE2BC53832D9B1A5D0C58256C35958ABEd7M" TargetMode="External"/><Relationship Id="rId5" Type="http://schemas.openxmlformats.org/officeDocument/2006/relationships/webSettings" Target="webSettings.xml"/><Relationship Id="rId15" Type="http://schemas.openxmlformats.org/officeDocument/2006/relationships/hyperlink" Target="consultantplus://offline/ref=8B8F4FAF1F7FF0564A13B3C5A15396E1D2188ED1B7B274239883A3C5A0CBFB36C99D9071B6l7eAM" TargetMode="External"/><Relationship Id="rId10" Type="http://schemas.openxmlformats.org/officeDocument/2006/relationships/hyperlink" Target="consultantplus://offline/ref=C73D8948D195F95E4286368D836F6D978394654F6CBCE2BC53832D9B1A5D0C58256C35958BBEd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3D8948D195F95E4286368D836F6D978394654F6CBCE2BC53832D9B1A5D0C58256C359588BEd7M" TargetMode="External"/><Relationship Id="rId14" Type="http://schemas.openxmlformats.org/officeDocument/2006/relationships/hyperlink" Target="consultantplus://offline/ref=8B8F4FAF1F7FF0564A13B3C5A15396E1D2188ED1B7B274239883A3C5A0CBFB36C99D9071B5l7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CCA85-2635-4312-A2B5-2DF430AF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12516</Words>
  <Characters>71344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Белоглазов</dc:creator>
  <cp:lastModifiedBy>Белоглазов</cp:lastModifiedBy>
  <cp:revision>2</cp:revision>
  <cp:lastPrinted>2017-06-28T04:41:00Z</cp:lastPrinted>
  <dcterms:created xsi:type="dcterms:W3CDTF">2017-06-15T05:18:00Z</dcterms:created>
  <dcterms:modified xsi:type="dcterms:W3CDTF">2017-06-15T05:18:00Z</dcterms:modified>
</cp:coreProperties>
</file>