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01"/>
        <w:tblW w:w="13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567"/>
        <w:gridCol w:w="4253"/>
        <w:gridCol w:w="1842"/>
        <w:gridCol w:w="709"/>
        <w:gridCol w:w="284"/>
        <w:gridCol w:w="567"/>
        <w:gridCol w:w="283"/>
        <w:gridCol w:w="142"/>
        <w:gridCol w:w="425"/>
        <w:gridCol w:w="301"/>
        <w:gridCol w:w="408"/>
        <w:gridCol w:w="142"/>
        <w:gridCol w:w="584"/>
        <w:gridCol w:w="266"/>
        <w:gridCol w:w="805"/>
      </w:tblGrid>
      <w:tr w:rsidR="00B32643" w:rsidRPr="003C5C4D" w:rsidTr="009F569D">
        <w:tc>
          <w:tcPr>
            <w:tcW w:w="13483" w:type="dxa"/>
            <w:gridSpan w:val="16"/>
          </w:tcPr>
          <w:p w:rsidR="00B32643" w:rsidRPr="00B32643" w:rsidRDefault="00B32643" w:rsidP="00D61A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26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Сведения о достижении целевых значений контрольных показателей эффективности, установленных в плане мероприятий («</w:t>
            </w:r>
            <w:r w:rsidR="00D61A9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Д</w:t>
            </w:r>
            <w:r w:rsidRPr="00B326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орожной карте») по содействию развитию конкуренции</w:t>
            </w:r>
            <w:r w:rsidR="00D61A9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, развитию конкурентной среды</w:t>
            </w:r>
            <w:r w:rsidRPr="00B32643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Приморском крае</w:t>
            </w:r>
            <w:r w:rsidR="007A69B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на социально значимых и приоритетных рынках Приморского края</w:t>
            </w:r>
          </w:p>
        </w:tc>
      </w:tr>
      <w:tr w:rsidR="003C5C4D" w:rsidRPr="003C5C4D" w:rsidTr="008A6241">
        <w:tc>
          <w:tcPr>
            <w:tcW w:w="13483" w:type="dxa"/>
            <w:gridSpan w:val="16"/>
            <w:vAlign w:val="center"/>
          </w:tcPr>
          <w:p w:rsidR="003C5C4D" w:rsidRPr="003C5C4D" w:rsidRDefault="003C5C4D" w:rsidP="00D61A93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C5C4D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Целевые значений контрольных показателей эффективности, установленные в плане мероприятий («</w:t>
            </w:r>
            <w:r w:rsidR="00D61A93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Д</w:t>
            </w:r>
            <w:r w:rsidRPr="003C5C4D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орожной карте») по содействию развитию конкуренции</w:t>
            </w:r>
            <w:r w:rsidR="00D61A93">
              <w:rPr>
                <w:rFonts w:ascii="Times New Roman" w:hAnsi="Times New Roman" w:cs="Times New Roman"/>
                <w:b/>
                <w:bCs/>
                <w:iCs/>
                <w:szCs w:val="22"/>
              </w:rPr>
              <w:t>, развитию конкурентной среды</w:t>
            </w:r>
            <w:r w:rsidRPr="003C5C4D">
              <w:rPr>
                <w:rFonts w:ascii="Times New Roman" w:hAnsi="Times New Roman" w:cs="Times New Roman"/>
                <w:b/>
                <w:bCs/>
                <w:iCs/>
                <w:szCs w:val="22"/>
              </w:rPr>
              <w:t xml:space="preserve"> в Приморском крае</w:t>
            </w:r>
          </w:p>
        </w:tc>
      </w:tr>
      <w:tr w:rsidR="00117AAC" w:rsidRPr="00A40C88" w:rsidTr="00A40C88">
        <w:tc>
          <w:tcPr>
            <w:tcW w:w="2472" w:type="dxa"/>
            <w:gridSpan w:val="2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Рынок</w:t>
            </w:r>
          </w:p>
        </w:tc>
        <w:tc>
          <w:tcPr>
            <w:tcW w:w="4253" w:type="dxa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Наименование контрольного показателя (индикатора)</w:t>
            </w:r>
          </w:p>
        </w:tc>
        <w:tc>
          <w:tcPr>
            <w:tcW w:w="1842" w:type="dxa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Исполнитель</w:t>
            </w:r>
          </w:p>
        </w:tc>
        <w:tc>
          <w:tcPr>
            <w:tcW w:w="993" w:type="dxa"/>
            <w:gridSpan w:val="2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Целевой</w:t>
            </w:r>
          </w:p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показатель</w:t>
            </w:r>
          </w:p>
        </w:tc>
        <w:tc>
          <w:tcPr>
            <w:tcW w:w="992" w:type="dxa"/>
            <w:gridSpan w:val="3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2015 год (факт)</w:t>
            </w:r>
          </w:p>
        </w:tc>
        <w:tc>
          <w:tcPr>
            <w:tcW w:w="1134" w:type="dxa"/>
            <w:gridSpan w:val="3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2016 год (план)</w:t>
            </w:r>
          </w:p>
        </w:tc>
        <w:tc>
          <w:tcPr>
            <w:tcW w:w="992" w:type="dxa"/>
            <w:gridSpan w:val="3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2017 год (план)</w:t>
            </w:r>
          </w:p>
        </w:tc>
        <w:tc>
          <w:tcPr>
            <w:tcW w:w="805" w:type="dxa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A40C88">
              <w:rPr>
                <w:rFonts w:ascii="Times New Roman" w:hAnsi="Times New Roman" w:cs="Times New Roman"/>
                <w:b/>
                <w:szCs w:val="22"/>
              </w:rPr>
              <w:t>2018 год (план)</w:t>
            </w:r>
          </w:p>
        </w:tc>
      </w:tr>
      <w:tr w:rsidR="00117AAC" w:rsidRPr="00A40C88" w:rsidTr="00A40C88">
        <w:tc>
          <w:tcPr>
            <w:tcW w:w="2472" w:type="dxa"/>
            <w:gridSpan w:val="2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42" w:type="dxa"/>
            <w:vAlign w:val="center"/>
          </w:tcPr>
          <w:p w:rsidR="00117AAC" w:rsidRPr="00A40C88" w:rsidRDefault="00117AAC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gridSpan w:val="2"/>
          </w:tcPr>
          <w:p w:rsidR="00117AAC" w:rsidRPr="00A40C88" w:rsidRDefault="00A40C88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gridSpan w:val="3"/>
            <w:vAlign w:val="center"/>
          </w:tcPr>
          <w:p w:rsidR="00117AAC" w:rsidRPr="00A40C88" w:rsidRDefault="00A40C88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gridSpan w:val="3"/>
            <w:vAlign w:val="center"/>
          </w:tcPr>
          <w:p w:rsidR="00117AAC" w:rsidRPr="00A40C88" w:rsidRDefault="00A40C88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gridSpan w:val="3"/>
            <w:vAlign w:val="center"/>
          </w:tcPr>
          <w:p w:rsidR="00117AAC" w:rsidRPr="00A40C88" w:rsidRDefault="00A40C88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05" w:type="dxa"/>
          </w:tcPr>
          <w:p w:rsidR="00117AAC" w:rsidRPr="00A40C88" w:rsidRDefault="00A40C88" w:rsidP="00D46F0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40C88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117AAC" w:rsidP="00C40C2B">
            <w:pPr>
              <w:pStyle w:val="ConsPlusNormal"/>
              <w:jc w:val="center"/>
              <w:rPr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Рынок услуг дошкольного образования</w:t>
            </w:r>
          </w:p>
        </w:tc>
        <w:tc>
          <w:tcPr>
            <w:tcW w:w="4253" w:type="dxa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Удельный вес численности детей частных дошкольных образовательных организации в общей численности детей дошкольных образовательных организаций</w:t>
            </w:r>
            <w:proofErr w:type="gramStart"/>
            <w:r w:rsidRPr="003C5C4D">
              <w:rPr>
                <w:rFonts w:ascii="Times New Roman" w:hAnsi="Times New Roman"/>
                <w:bCs/>
                <w:lang w:eastAsia="ru-RU"/>
              </w:rPr>
              <w:t xml:space="preserve"> (%):</w:t>
            </w:r>
            <w:proofErr w:type="gramEnd"/>
          </w:p>
        </w:tc>
        <w:tc>
          <w:tcPr>
            <w:tcW w:w="1842" w:type="dxa"/>
          </w:tcPr>
          <w:p w:rsidR="00117AAC" w:rsidRPr="003C5C4D" w:rsidRDefault="00117AAC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Департамент образования и науки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1,7</w:t>
            </w:r>
          </w:p>
        </w:tc>
        <w:tc>
          <w:tcPr>
            <w:tcW w:w="1134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1,8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1,8</w:t>
            </w:r>
          </w:p>
        </w:tc>
        <w:tc>
          <w:tcPr>
            <w:tcW w:w="805" w:type="dxa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1,8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117AA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 услуг детского отдыха и оздоровления</w:t>
            </w:r>
          </w:p>
        </w:tc>
        <w:tc>
          <w:tcPr>
            <w:tcW w:w="4253" w:type="dxa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Численность детей в возрасте от 6,5 до 15 лет, проживающих на территории Приморского края, воспользовавшихся  возможностью компенсации части расходов на оплату стоимости путевки, приобретенной в организациях и (или) у индивидуальных предпринимателей, оказывающих услуги по организации отдыха и оздоровления:</w:t>
            </w:r>
          </w:p>
        </w:tc>
        <w:tc>
          <w:tcPr>
            <w:tcW w:w="1842" w:type="dxa"/>
          </w:tcPr>
          <w:p w:rsidR="00117AAC" w:rsidRPr="003C5C4D" w:rsidRDefault="00117AAC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Департамент образования и науки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%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10</w:t>
            </w:r>
          </w:p>
        </w:tc>
        <w:tc>
          <w:tcPr>
            <w:tcW w:w="1134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15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20</w:t>
            </w:r>
          </w:p>
        </w:tc>
        <w:tc>
          <w:tcPr>
            <w:tcW w:w="805" w:type="dxa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25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117AA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Рынок услуг дополнительного образования </w:t>
            </w:r>
          </w:p>
        </w:tc>
        <w:tc>
          <w:tcPr>
            <w:tcW w:w="4253" w:type="dxa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 xml:space="preserve">увеличение численности детей и молодежи в возрасте от 5 до 18 лет, проживающих на территории субъекта Российской Федерации и получающих образовательные услуги в сфере дополнительного образования в частных </w:t>
            </w:r>
            <w:r w:rsidRPr="003C5C4D">
              <w:rPr>
                <w:rFonts w:ascii="Times New Roman" w:hAnsi="Times New Roman"/>
                <w:bCs/>
                <w:lang w:eastAsia="ru-RU"/>
              </w:rPr>
              <w:lastRenderedPageBreak/>
              <w:t>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842" w:type="dxa"/>
          </w:tcPr>
          <w:p w:rsidR="00117AAC" w:rsidRPr="003C5C4D" w:rsidRDefault="00117AAC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lastRenderedPageBreak/>
              <w:t>Департамент образования и науки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 xml:space="preserve"> %</w:t>
            </w:r>
          </w:p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gridSpan w:val="3"/>
          </w:tcPr>
          <w:p w:rsidR="00117AAC" w:rsidRPr="003C5C4D" w:rsidRDefault="00117AAC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C5C4D">
              <w:rPr>
                <w:rFonts w:ascii="Times New Roman" w:hAnsi="Times New Roman"/>
                <w:bCs/>
                <w:lang w:eastAsia="ru-RU"/>
              </w:rPr>
              <w:t>2</w:t>
            </w:r>
          </w:p>
        </w:tc>
        <w:tc>
          <w:tcPr>
            <w:tcW w:w="992" w:type="dxa"/>
            <w:gridSpan w:val="3"/>
          </w:tcPr>
          <w:p w:rsidR="00117AAC" w:rsidRPr="003C5C4D" w:rsidRDefault="00881395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</w:t>
            </w:r>
          </w:p>
        </w:tc>
        <w:tc>
          <w:tcPr>
            <w:tcW w:w="805" w:type="dxa"/>
          </w:tcPr>
          <w:p w:rsidR="00117AAC" w:rsidRPr="003C5C4D" w:rsidRDefault="00881395" w:rsidP="00C40C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117AAC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lastRenderedPageBreak/>
              <w:t>Рынок медицинских услуг</w:t>
            </w:r>
          </w:p>
        </w:tc>
        <w:tc>
          <w:tcPr>
            <w:tcW w:w="4253" w:type="dxa"/>
          </w:tcPr>
          <w:p w:rsidR="00117AAC" w:rsidRPr="003C5C4D" w:rsidRDefault="00117AA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Доля затрат на медицинскую помощь по обязательному медицинскому 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1842" w:type="dxa"/>
          </w:tcPr>
          <w:p w:rsidR="00117AAC" w:rsidRPr="003C5C4D" w:rsidRDefault="00117AA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здравоохранения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117AAC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bCs/>
                <w:szCs w:val="22"/>
              </w:rPr>
              <w:t>%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gridSpan w:val="3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gridSpan w:val="3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05" w:type="dxa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 розничной торговли фармацевтической продукцией</w:t>
            </w:r>
          </w:p>
        </w:tc>
        <w:tc>
          <w:tcPr>
            <w:tcW w:w="4253" w:type="dxa"/>
          </w:tcPr>
          <w:p w:rsidR="00117AAC" w:rsidRPr="003C5C4D" w:rsidRDefault="00117AA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доля негосударственных аптечных организаций, осуществляющих розничную торговлю фармацевтической продукцией, в общем количестве аптечных организаций, осуществляющих розничную торговлю фармацевтической продукцией</w:t>
            </w:r>
          </w:p>
        </w:tc>
        <w:tc>
          <w:tcPr>
            <w:tcW w:w="1842" w:type="dxa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здравоохранения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117AAC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gridSpan w:val="3"/>
          </w:tcPr>
          <w:p w:rsidR="00117AAC" w:rsidRPr="003C5C4D" w:rsidRDefault="00642D10" w:rsidP="00642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134" w:type="dxa"/>
            <w:gridSpan w:val="3"/>
          </w:tcPr>
          <w:p w:rsidR="00117AAC" w:rsidRPr="003C5C4D" w:rsidRDefault="00642D10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992" w:type="dxa"/>
            <w:gridSpan w:val="3"/>
          </w:tcPr>
          <w:p w:rsidR="00117AAC" w:rsidRPr="003C5C4D" w:rsidRDefault="00642D10" w:rsidP="00642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805" w:type="dxa"/>
          </w:tcPr>
          <w:p w:rsidR="00117AAC" w:rsidRPr="003C5C4D" w:rsidRDefault="00642D10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90</w:t>
            </w:r>
          </w:p>
        </w:tc>
      </w:tr>
      <w:tr w:rsidR="006A676C" w:rsidRPr="003C5C4D" w:rsidTr="00A40C88">
        <w:tc>
          <w:tcPr>
            <w:tcW w:w="2472" w:type="dxa"/>
            <w:gridSpan w:val="2"/>
          </w:tcPr>
          <w:p w:rsidR="006A676C" w:rsidRPr="003C5C4D" w:rsidRDefault="006A676C" w:rsidP="00642D1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</w:t>
            </w:r>
            <w:r w:rsidRPr="003C5C4D">
              <w:rPr>
                <w:color w:val="FF0000"/>
                <w:szCs w:val="22"/>
              </w:rPr>
              <w:t xml:space="preserve"> </w:t>
            </w:r>
            <w:r w:rsidRPr="003C5C4D">
              <w:rPr>
                <w:rFonts w:ascii="Times New Roman" w:hAnsi="Times New Roman" w:cs="Times New Roman"/>
                <w:szCs w:val="22"/>
              </w:rPr>
              <w:t>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4253" w:type="dxa"/>
          </w:tcPr>
          <w:p w:rsidR="006A676C" w:rsidRPr="003C5C4D" w:rsidRDefault="006A676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1842" w:type="dxa"/>
          </w:tcPr>
          <w:p w:rsidR="006A676C" w:rsidRPr="003C5C4D" w:rsidRDefault="006A676C" w:rsidP="00A40C88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Департамент здравоохранения Приморского края</w:t>
            </w:r>
          </w:p>
          <w:p w:rsidR="006A676C" w:rsidRPr="003C5C4D" w:rsidRDefault="006A676C" w:rsidP="00A40C8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A676C" w:rsidRPr="003C5C4D" w:rsidRDefault="006A676C" w:rsidP="00A40C88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Департамент образования и науки Приморского края</w:t>
            </w:r>
          </w:p>
          <w:p w:rsidR="006A676C" w:rsidRPr="003C5C4D" w:rsidRDefault="006A676C" w:rsidP="00A40C88">
            <w:pPr>
              <w:pStyle w:val="ConsPlusNormal"/>
              <w:rPr>
                <w:rFonts w:ascii="Times New Roman" w:eastAsia="Calibri" w:hAnsi="Times New Roman" w:cs="Times New Roman"/>
                <w:szCs w:val="22"/>
                <w:lang w:eastAsia="en-US"/>
              </w:rPr>
            </w:pPr>
          </w:p>
          <w:p w:rsidR="006A676C" w:rsidRPr="003C5C4D" w:rsidRDefault="006A676C" w:rsidP="00A40C88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Департамент труда и социального развития </w:t>
            </w:r>
            <w:r w:rsidRPr="003C5C4D">
              <w:rPr>
                <w:rFonts w:ascii="Times New Roman" w:eastAsia="Calibri" w:hAnsi="Times New Roman" w:cs="Times New Roman"/>
                <w:szCs w:val="22"/>
                <w:lang w:eastAsia="en-US"/>
              </w:rPr>
              <w:lastRenderedPageBreak/>
              <w:t>Приморского края</w:t>
            </w:r>
          </w:p>
        </w:tc>
        <w:tc>
          <w:tcPr>
            <w:tcW w:w="993" w:type="dxa"/>
            <w:gridSpan w:val="2"/>
          </w:tcPr>
          <w:p w:rsidR="006A676C" w:rsidRPr="003C5C4D" w:rsidRDefault="006A676C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3923" w:type="dxa"/>
            <w:gridSpan w:val="10"/>
          </w:tcPr>
          <w:p w:rsidR="006A676C" w:rsidRPr="003C5C4D" w:rsidRDefault="006A676C" w:rsidP="006A676C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Мероприятия и целевые показатели указать не представляется возможным в связи с отсутствием психолого-педагогических услуг в Перечне социальных услуг, предоставляемых поставщиками социальных услуг, в Приморском крае, утвержденном Законом Приморского края от 26.12.2014 № 542-КЗ.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6A676C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Рынок услуг в сфере культуры</w:t>
            </w:r>
          </w:p>
        </w:tc>
        <w:tc>
          <w:tcPr>
            <w:tcW w:w="4253" w:type="dxa"/>
          </w:tcPr>
          <w:p w:rsidR="00117AAC" w:rsidRPr="003C5C4D" w:rsidRDefault="00F907B2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1842" w:type="dxa"/>
          </w:tcPr>
          <w:p w:rsidR="00117AAC" w:rsidRPr="003C5C4D" w:rsidRDefault="00F907B2" w:rsidP="00A40C8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культуры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F907B2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17AAC" w:rsidRPr="003C5C4D" w:rsidRDefault="00A7510A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8" w:type="dxa"/>
            <w:gridSpan w:val="3"/>
          </w:tcPr>
          <w:p w:rsidR="00117AAC" w:rsidRPr="003C5C4D" w:rsidRDefault="00F907B2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gridSpan w:val="3"/>
          </w:tcPr>
          <w:p w:rsidR="00117AAC" w:rsidRPr="003C5C4D" w:rsidRDefault="00F907B2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71" w:type="dxa"/>
            <w:gridSpan w:val="2"/>
          </w:tcPr>
          <w:p w:rsidR="00117AAC" w:rsidRPr="003C5C4D" w:rsidRDefault="00F907B2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117AAC" w:rsidRPr="003C5C4D" w:rsidTr="00A40C88">
        <w:tc>
          <w:tcPr>
            <w:tcW w:w="2472" w:type="dxa"/>
            <w:gridSpan w:val="2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 услуг жилищно-коммунального хозяйства</w:t>
            </w:r>
          </w:p>
        </w:tc>
        <w:tc>
          <w:tcPr>
            <w:tcW w:w="4253" w:type="dxa"/>
          </w:tcPr>
          <w:p w:rsidR="00117AAC" w:rsidRPr="003C5C4D" w:rsidRDefault="00BA6CED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Доля управляющей организации, </w:t>
            </w:r>
            <w:proofErr w:type="gramStart"/>
            <w:r w:rsidRPr="003C5C4D">
              <w:rPr>
                <w:rFonts w:ascii="Times New Roman" w:hAnsi="Times New Roman" w:cs="Times New Roman"/>
                <w:szCs w:val="22"/>
              </w:rPr>
              <w:t>получивших</w:t>
            </w:r>
            <w:proofErr w:type="gramEnd"/>
            <w:r w:rsidRPr="003C5C4D">
              <w:rPr>
                <w:rFonts w:ascii="Times New Roman" w:hAnsi="Times New Roman" w:cs="Times New Roman"/>
                <w:szCs w:val="22"/>
              </w:rPr>
              <w:t xml:space="preserve"> лицензии на осуществление деятельности по управлению многоквартирными домами</w:t>
            </w:r>
          </w:p>
        </w:tc>
        <w:tc>
          <w:tcPr>
            <w:tcW w:w="1842" w:type="dxa"/>
          </w:tcPr>
          <w:p w:rsidR="00117AAC" w:rsidRPr="003C5C4D" w:rsidRDefault="00BA6CED" w:rsidP="00117AA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государственная жилищная инспекция Приморского края</w:t>
            </w:r>
          </w:p>
        </w:tc>
        <w:tc>
          <w:tcPr>
            <w:tcW w:w="993" w:type="dxa"/>
            <w:gridSpan w:val="2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8" w:type="dxa"/>
            <w:gridSpan w:val="3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71" w:type="dxa"/>
            <w:gridSpan w:val="2"/>
          </w:tcPr>
          <w:p w:rsidR="00117AAC" w:rsidRPr="003C5C4D" w:rsidRDefault="00BA6CED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F907B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F907B2" w:rsidRPr="003C5C4D" w:rsidRDefault="00724F0A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государственным жилищным инспекциям  субъектах Российской Федерации к 1 ноября 2015г. необходимо  обеспечить наличие «горячей телефонной линии», а также электронной формы обратной связи в информационно-телекоммуникационной сети «Интернет» </w:t>
            </w:r>
            <w:proofErr w:type="gramStart"/>
            <w:r w:rsidRPr="003C5C4D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3C5C4D">
              <w:rPr>
                <w:rFonts w:ascii="Times New Roman" w:hAnsi="Times New Roman" w:cs="Times New Roman"/>
                <w:szCs w:val="22"/>
              </w:rPr>
              <w:t>с возможностью прикрепления файлов фото и видеосъемки)</w:t>
            </w:r>
          </w:p>
        </w:tc>
        <w:tc>
          <w:tcPr>
            <w:tcW w:w="1842" w:type="dxa"/>
          </w:tcPr>
          <w:p w:rsidR="00F907B2" w:rsidRPr="003C5C4D" w:rsidRDefault="00724F0A" w:rsidP="00117A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государственная жилищная инспекция Приморского края</w:t>
            </w:r>
          </w:p>
        </w:tc>
        <w:tc>
          <w:tcPr>
            <w:tcW w:w="993" w:type="dxa"/>
            <w:gridSpan w:val="2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868" w:type="dxa"/>
            <w:gridSpan w:val="3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71" w:type="dxa"/>
            <w:gridSpan w:val="2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F907B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F907B2" w:rsidRPr="003C5C4D" w:rsidRDefault="00724F0A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</w:t>
            </w:r>
          </w:p>
        </w:tc>
        <w:tc>
          <w:tcPr>
            <w:tcW w:w="1842" w:type="dxa"/>
          </w:tcPr>
          <w:p w:rsidR="00F907B2" w:rsidRPr="003C5C4D" w:rsidRDefault="00724F0A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государственная жилищная инспекция Приморского края</w:t>
            </w:r>
          </w:p>
        </w:tc>
        <w:tc>
          <w:tcPr>
            <w:tcW w:w="993" w:type="dxa"/>
            <w:gridSpan w:val="2"/>
          </w:tcPr>
          <w:p w:rsidR="00F907B2" w:rsidRPr="003C5C4D" w:rsidRDefault="00724F0A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F907B2" w:rsidRPr="003C5C4D" w:rsidRDefault="007F1D45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8" w:type="dxa"/>
            <w:gridSpan w:val="3"/>
          </w:tcPr>
          <w:p w:rsidR="00F907B2" w:rsidRPr="003C5C4D" w:rsidRDefault="007F1D45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F907B2" w:rsidRPr="003C5C4D" w:rsidRDefault="007F1D45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71" w:type="dxa"/>
            <w:gridSpan w:val="2"/>
          </w:tcPr>
          <w:p w:rsidR="00F907B2" w:rsidRPr="003C5C4D" w:rsidRDefault="007F1D45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B51592" w:rsidRPr="003C5C4D" w:rsidTr="00A40C88">
        <w:tc>
          <w:tcPr>
            <w:tcW w:w="2472" w:type="dxa"/>
            <w:gridSpan w:val="2"/>
          </w:tcPr>
          <w:p w:rsidR="00B51592" w:rsidRPr="003C5C4D" w:rsidRDefault="00B5159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B51592" w:rsidRPr="003C5C4D" w:rsidRDefault="00B51592" w:rsidP="003D4BB4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</w:t>
            </w: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соглашений</w:t>
            </w:r>
            <w:proofErr w:type="gramStart"/>
            <w:r w:rsidRPr="003C5C4D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3C5C4D">
              <w:rPr>
                <w:rFonts w:ascii="Times New Roman" w:hAnsi="Times New Roman" w:cs="Times New Roman"/>
                <w:szCs w:val="22"/>
              </w:rPr>
              <w:t xml:space="preserve">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1842" w:type="dxa"/>
          </w:tcPr>
          <w:p w:rsidR="00B51592" w:rsidRPr="003C5C4D" w:rsidRDefault="00B51592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по жилищно-коммунальному хозяйству и топливным ресурсам </w:t>
            </w: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Приморского края</w:t>
            </w:r>
          </w:p>
        </w:tc>
        <w:tc>
          <w:tcPr>
            <w:tcW w:w="993" w:type="dxa"/>
            <w:gridSpan w:val="2"/>
          </w:tcPr>
          <w:p w:rsidR="00B51592" w:rsidRPr="003C5C4D" w:rsidRDefault="00B51592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2852" w:type="dxa"/>
            <w:gridSpan w:val="8"/>
          </w:tcPr>
          <w:p w:rsidR="00B51592" w:rsidRPr="003C5C4D" w:rsidRDefault="00F92D40" w:rsidP="003941A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F92D40">
              <w:rPr>
                <w:rFonts w:ascii="Times New Roman" w:hAnsi="Times New Roman" w:cs="Times New Roman"/>
                <w:szCs w:val="22"/>
              </w:rPr>
              <w:t xml:space="preserve">Проведение независимой оценки  эффективности  управления ГУП и МУП в целях определения  необходимости в передачи их частным операторам на </w:t>
            </w:r>
            <w:r w:rsidRPr="00F92D40">
              <w:rPr>
                <w:rFonts w:ascii="Times New Roman" w:hAnsi="Times New Roman" w:cs="Times New Roman"/>
                <w:szCs w:val="22"/>
              </w:rPr>
              <w:lastRenderedPageBreak/>
              <w:t>основе концессионных соглашений</w:t>
            </w:r>
          </w:p>
        </w:tc>
        <w:tc>
          <w:tcPr>
            <w:tcW w:w="1071" w:type="dxa"/>
            <w:gridSpan w:val="2"/>
          </w:tcPr>
          <w:p w:rsidR="00B51592" w:rsidRPr="003C5C4D" w:rsidRDefault="00B51592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100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F907B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F907B2" w:rsidRPr="003C5C4D" w:rsidRDefault="006E0436" w:rsidP="00117A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Доля субъектов РФ, реализующих утвержденные комплексы мер по развитию жилищно-коммунального хозяйства  субъектов РФ,  предусматривающих реализацию законодательства РФ, решений Президента РФ и решений Правительства РФ в сфере жилищно-коммунального хозяйства  в соответствии с пунктом 9.11 части 1 статьи 14 Федерального закона «О фонде содействия реформированию жилищно-коммунального  хозяйства»</w:t>
            </w:r>
          </w:p>
        </w:tc>
        <w:tc>
          <w:tcPr>
            <w:tcW w:w="1842" w:type="dxa"/>
          </w:tcPr>
          <w:p w:rsidR="00F907B2" w:rsidRPr="003C5C4D" w:rsidRDefault="006E0436" w:rsidP="00117A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государственная жилищная инспекция Приморского края</w:t>
            </w:r>
          </w:p>
        </w:tc>
        <w:tc>
          <w:tcPr>
            <w:tcW w:w="993" w:type="dxa"/>
            <w:gridSpan w:val="2"/>
          </w:tcPr>
          <w:p w:rsidR="00F907B2" w:rsidRPr="003C5C4D" w:rsidRDefault="006E0436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F907B2" w:rsidRPr="003C5C4D" w:rsidRDefault="006E0436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68" w:type="dxa"/>
            <w:gridSpan w:val="3"/>
          </w:tcPr>
          <w:p w:rsidR="00F907B2" w:rsidRPr="003C5C4D" w:rsidRDefault="006E0436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134" w:type="dxa"/>
            <w:gridSpan w:val="3"/>
          </w:tcPr>
          <w:p w:rsidR="00F907B2" w:rsidRPr="003C5C4D" w:rsidRDefault="006E0436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71" w:type="dxa"/>
            <w:gridSpan w:val="2"/>
          </w:tcPr>
          <w:p w:rsidR="00F907B2" w:rsidRPr="003C5C4D" w:rsidRDefault="006E0436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7A0798" w:rsidP="00117AA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Розничная торговля</w:t>
            </w:r>
          </w:p>
        </w:tc>
        <w:tc>
          <w:tcPr>
            <w:tcW w:w="4253" w:type="dxa"/>
          </w:tcPr>
          <w:p w:rsidR="00F907B2" w:rsidRPr="003C5C4D" w:rsidRDefault="002F2F0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средний рост доли оборота розничной торговли, которая осуществляется  на розничных рынках  и ярмарках в структуре оборота розничной торговли по формам торговли (в фактически действовавших ценах) в 2016 -2018 годах не менее 5 процентов по отношению к предыдущему периоду</w:t>
            </w:r>
          </w:p>
        </w:tc>
        <w:tc>
          <w:tcPr>
            <w:tcW w:w="1842" w:type="dxa"/>
          </w:tcPr>
          <w:p w:rsidR="00F907B2" w:rsidRPr="003C5C4D" w:rsidRDefault="002F2F0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лицензирования и торговли Приморского края</w:t>
            </w:r>
          </w:p>
        </w:tc>
        <w:tc>
          <w:tcPr>
            <w:tcW w:w="993" w:type="dxa"/>
            <w:gridSpan w:val="2"/>
          </w:tcPr>
          <w:p w:rsidR="00F907B2" w:rsidRPr="003C5C4D" w:rsidRDefault="002F2F0C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F907B2" w:rsidRPr="00836DAA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DAA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8" w:type="dxa"/>
            <w:gridSpan w:val="3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  <w:gridSpan w:val="3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71" w:type="dxa"/>
            <w:gridSpan w:val="2"/>
          </w:tcPr>
          <w:p w:rsidR="00F907B2" w:rsidRPr="00836DAA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36DAA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F907B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F907B2" w:rsidRPr="003C5C4D" w:rsidRDefault="002F2F0C" w:rsidP="00117AA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доля хозяйствующих субъектов в общем числе опрошенных, считающих, что состояние конкурентной среды в розничной торговле улучшилось за истекший год</w:t>
            </w:r>
          </w:p>
        </w:tc>
        <w:tc>
          <w:tcPr>
            <w:tcW w:w="1842" w:type="dxa"/>
          </w:tcPr>
          <w:p w:rsidR="00F907B2" w:rsidRPr="003C5C4D" w:rsidRDefault="002F2F0C" w:rsidP="00117AAC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лицензирования и торговли Приморского края</w:t>
            </w:r>
          </w:p>
        </w:tc>
        <w:tc>
          <w:tcPr>
            <w:tcW w:w="993" w:type="dxa"/>
            <w:gridSpan w:val="2"/>
          </w:tcPr>
          <w:p w:rsidR="00F907B2" w:rsidRPr="003C5C4D" w:rsidRDefault="002F2F0C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68" w:type="dxa"/>
            <w:gridSpan w:val="3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134" w:type="dxa"/>
            <w:gridSpan w:val="3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71" w:type="dxa"/>
            <w:gridSpan w:val="2"/>
          </w:tcPr>
          <w:p w:rsidR="00F907B2" w:rsidRPr="003C5C4D" w:rsidRDefault="002F2F0C" w:rsidP="00117A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F907B2" w:rsidRPr="003C5C4D" w:rsidTr="00A40C88">
        <w:tc>
          <w:tcPr>
            <w:tcW w:w="2472" w:type="dxa"/>
            <w:gridSpan w:val="2"/>
          </w:tcPr>
          <w:p w:rsidR="00F907B2" w:rsidRPr="003C5C4D" w:rsidRDefault="00F907B2" w:rsidP="00117AA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F907B2" w:rsidRPr="003C5C4D" w:rsidRDefault="002F2F0C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 xml:space="preserve">доля хозяйствующих субъектов в общем числе опрошенных, считающих, что антиконкурентных действий органов государственной власти и местного </w:t>
            </w:r>
            <w:r w:rsidRPr="003C5C4D">
              <w:rPr>
                <w:rFonts w:ascii="Times New Roman" w:hAnsi="Times New Roman"/>
                <w:szCs w:val="22"/>
              </w:rPr>
              <w:lastRenderedPageBreak/>
              <w:t>самоуправления в сфере розничной торговли стало меньше за истекший год</w:t>
            </w:r>
          </w:p>
        </w:tc>
        <w:tc>
          <w:tcPr>
            <w:tcW w:w="1842" w:type="dxa"/>
          </w:tcPr>
          <w:p w:rsidR="00F907B2" w:rsidRPr="003C5C4D" w:rsidRDefault="002F2F0C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 xml:space="preserve">Департамент лицензирования и торговли Приморского </w:t>
            </w: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края</w:t>
            </w:r>
          </w:p>
        </w:tc>
        <w:tc>
          <w:tcPr>
            <w:tcW w:w="993" w:type="dxa"/>
            <w:gridSpan w:val="2"/>
          </w:tcPr>
          <w:p w:rsidR="00F907B2" w:rsidRPr="003C5C4D" w:rsidRDefault="002F2F0C" w:rsidP="00C40C2B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%</w:t>
            </w:r>
          </w:p>
        </w:tc>
        <w:tc>
          <w:tcPr>
            <w:tcW w:w="850" w:type="dxa"/>
            <w:gridSpan w:val="2"/>
          </w:tcPr>
          <w:p w:rsidR="00F907B2" w:rsidRPr="003C5C4D" w:rsidRDefault="002F2F0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8" w:type="dxa"/>
            <w:gridSpan w:val="3"/>
          </w:tcPr>
          <w:p w:rsidR="00F907B2" w:rsidRPr="003C5C4D" w:rsidRDefault="002F2F0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gridSpan w:val="3"/>
          </w:tcPr>
          <w:p w:rsidR="00F907B2" w:rsidRPr="003C5C4D" w:rsidRDefault="002F2F0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71" w:type="dxa"/>
            <w:gridSpan w:val="2"/>
          </w:tcPr>
          <w:p w:rsidR="00F907B2" w:rsidRPr="003C5C4D" w:rsidRDefault="002F2F0C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2F2F0C" w:rsidRPr="003C5C4D" w:rsidTr="00A40C88">
        <w:tc>
          <w:tcPr>
            <w:tcW w:w="2472" w:type="dxa"/>
            <w:gridSpan w:val="2"/>
          </w:tcPr>
          <w:p w:rsidR="002F2F0C" w:rsidRPr="003C5C4D" w:rsidRDefault="002F2F0C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2F2F0C" w:rsidRPr="003C5C4D" w:rsidRDefault="004D6BA4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 xml:space="preserve"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</w:t>
            </w:r>
          </w:p>
        </w:tc>
        <w:tc>
          <w:tcPr>
            <w:tcW w:w="1842" w:type="dxa"/>
          </w:tcPr>
          <w:p w:rsidR="002F2F0C" w:rsidRPr="003C5C4D" w:rsidRDefault="004D6BA4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Департамент лицензирования и торговли Приморского края</w:t>
            </w:r>
          </w:p>
        </w:tc>
        <w:tc>
          <w:tcPr>
            <w:tcW w:w="993" w:type="dxa"/>
            <w:gridSpan w:val="2"/>
          </w:tcPr>
          <w:p w:rsidR="002F2F0C" w:rsidRPr="003C5C4D" w:rsidRDefault="004D6BA4" w:rsidP="00C40C2B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2F2F0C" w:rsidRPr="003C5C4D" w:rsidRDefault="004D6BA4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68" w:type="dxa"/>
            <w:gridSpan w:val="3"/>
          </w:tcPr>
          <w:p w:rsidR="002F2F0C" w:rsidRPr="003C5C4D" w:rsidRDefault="004D6BA4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134" w:type="dxa"/>
            <w:gridSpan w:val="3"/>
          </w:tcPr>
          <w:p w:rsidR="002F2F0C" w:rsidRPr="003C5C4D" w:rsidRDefault="004D6BA4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71" w:type="dxa"/>
            <w:gridSpan w:val="2"/>
          </w:tcPr>
          <w:p w:rsidR="002F2F0C" w:rsidRPr="003C5C4D" w:rsidRDefault="004D6BA4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30</w:t>
            </w:r>
          </w:p>
        </w:tc>
      </w:tr>
      <w:tr w:rsidR="000C023F" w:rsidRPr="003C5C4D" w:rsidTr="00A40C88">
        <w:tc>
          <w:tcPr>
            <w:tcW w:w="2472" w:type="dxa"/>
            <w:gridSpan w:val="2"/>
          </w:tcPr>
          <w:p w:rsidR="000C023F" w:rsidRPr="003C5C4D" w:rsidRDefault="000C023F" w:rsidP="004D6BA4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 услуг перевозок пассажиров наземным транспортом</w:t>
            </w:r>
          </w:p>
        </w:tc>
        <w:tc>
          <w:tcPr>
            <w:tcW w:w="4253" w:type="dxa"/>
          </w:tcPr>
          <w:p w:rsidR="000C023F" w:rsidRPr="003C5C4D" w:rsidRDefault="000C023F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Приморском крае</w:t>
            </w:r>
          </w:p>
        </w:tc>
        <w:tc>
          <w:tcPr>
            <w:tcW w:w="1842" w:type="dxa"/>
          </w:tcPr>
          <w:p w:rsidR="000C023F" w:rsidRPr="003C5C4D" w:rsidRDefault="000C023F" w:rsidP="00C40C2B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bCs/>
                <w:szCs w:val="22"/>
              </w:rPr>
              <w:t>Департамент транспорта и дорожного хозяйства Приморского края</w:t>
            </w:r>
          </w:p>
        </w:tc>
        <w:tc>
          <w:tcPr>
            <w:tcW w:w="993" w:type="dxa"/>
            <w:gridSpan w:val="2"/>
          </w:tcPr>
          <w:p w:rsidR="000C023F" w:rsidRPr="003C5C4D" w:rsidRDefault="000C023F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0C023F" w:rsidRPr="003C5C4D" w:rsidRDefault="000C023F" w:rsidP="00C40C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97,8</w:t>
            </w:r>
          </w:p>
        </w:tc>
        <w:tc>
          <w:tcPr>
            <w:tcW w:w="868" w:type="dxa"/>
            <w:gridSpan w:val="3"/>
          </w:tcPr>
          <w:p w:rsidR="000C023F" w:rsidRPr="003C5C4D" w:rsidRDefault="000C023F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97,8</w:t>
            </w:r>
          </w:p>
        </w:tc>
        <w:tc>
          <w:tcPr>
            <w:tcW w:w="1134" w:type="dxa"/>
            <w:gridSpan w:val="3"/>
          </w:tcPr>
          <w:p w:rsidR="000C023F" w:rsidRPr="003C5C4D" w:rsidRDefault="000C023F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97,8</w:t>
            </w:r>
          </w:p>
        </w:tc>
        <w:tc>
          <w:tcPr>
            <w:tcW w:w="1071" w:type="dxa"/>
            <w:gridSpan w:val="2"/>
          </w:tcPr>
          <w:p w:rsidR="000C023F" w:rsidRPr="003C5C4D" w:rsidRDefault="000C023F" w:rsidP="00C40C2B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97,8</w:t>
            </w:r>
          </w:p>
        </w:tc>
      </w:tr>
      <w:tr w:rsidR="000C023F" w:rsidRPr="003C5C4D" w:rsidTr="00A40C88">
        <w:tc>
          <w:tcPr>
            <w:tcW w:w="2472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0C023F" w:rsidRPr="003C5C4D" w:rsidRDefault="000C023F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</w:t>
            </w:r>
          </w:p>
        </w:tc>
        <w:tc>
          <w:tcPr>
            <w:tcW w:w="1842" w:type="dxa"/>
          </w:tcPr>
          <w:p w:rsidR="000C023F" w:rsidRPr="003C5C4D" w:rsidRDefault="000C023F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bCs/>
                <w:szCs w:val="22"/>
              </w:rPr>
              <w:t>Департамент транспорта и дорожного хозяйства Приморского края</w:t>
            </w:r>
          </w:p>
        </w:tc>
        <w:tc>
          <w:tcPr>
            <w:tcW w:w="993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99,3</w:t>
            </w:r>
          </w:p>
        </w:tc>
        <w:tc>
          <w:tcPr>
            <w:tcW w:w="868" w:type="dxa"/>
            <w:gridSpan w:val="3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99,3</w:t>
            </w:r>
          </w:p>
        </w:tc>
        <w:tc>
          <w:tcPr>
            <w:tcW w:w="1134" w:type="dxa"/>
            <w:gridSpan w:val="3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99,3</w:t>
            </w:r>
          </w:p>
        </w:tc>
        <w:tc>
          <w:tcPr>
            <w:tcW w:w="1071" w:type="dxa"/>
            <w:gridSpan w:val="2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99,3</w:t>
            </w:r>
          </w:p>
        </w:tc>
      </w:tr>
      <w:tr w:rsidR="000C023F" w:rsidRPr="003C5C4D" w:rsidTr="00A40C88">
        <w:tc>
          <w:tcPr>
            <w:tcW w:w="2472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253" w:type="dxa"/>
          </w:tcPr>
          <w:p w:rsidR="000C023F" w:rsidRPr="003C5C4D" w:rsidRDefault="000C023F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 xml:space="preserve"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</w:t>
            </w:r>
            <w:r w:rsidRPr="003C5C4D">
              <w:rPr>
                <w:rFonts w:ascii="Times New Roman" w:hAnsi="Times New Roman"/>
                <w:szCs w:val="22"/>
              </w:rPr>
              <w:lastRenderedPageBreak/>
              <w:t>регулярных перевозок пассажиров наземным транспортом</w:t>
            </w:r>
          </w:p>
        </w:tc>
        <w:tc>
          <w:tcPr>
            <w:tcW w:w="1842" w:type="dxa"/>
          </w:tcPr>
          <w:p w:rsidR="000C023F" w:rsidRPr="003C5C4D" w:rsidRDefault="000C023F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bCs/>
                <w:szCs w:val="22"/>
              </w:rPr>
              <w:lastRenderedPageBreak/>
              <w:t>Департамент транспорта и дорожного хозяйства Приморского края</w:t>
            </w:r>
          </w:p>
        </w:tc>
        <w:tc>
          <w:tcPr>
            <w:tcW w:w="993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0C023F" w:rsidRPr="003C5C4D" w:rsidRDefault="000C023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99,2</w:t>
            </w:r>
          </w:p>
        </w:tc>
        <w:tc>
          <w:tcPr>
            <w:tcW w:w="868" w:type="dxa"/>
            <w:gridSpan w:val="3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99,2</w:t>
            </w:r>
          </w:p>
        </w:tc>
        <w:tc>
          <w:tcPr>
            <w:tcW w:w="1134" w:type="dxa"/>
            <w:gridSpan w:val="3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99,2</w:t>
            </w:r>
          </w:p>
        </w:tc>
        <w:tc>
          <w:tcPr>
            <w:tcW w:w="1071" w:type="dxa"/>
            <w:gridSpan w:val="2"/>
          </w:tcPr>
          <w:p w:rsidR="000C023F" w:rsidRPr="003C5C4D" w:rsidRDefault="000C023F">
            <w:pPr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99,2</w:t>
            </w:r>
          </w:p>
        </w:tc>
      </w:tr>
      <w:tr w:rsidR="002F2F0C" w:rsidRPr="003C5C4D" w:rsidTr="00A40C88">
        <w:tc>
          <w:tcPr>
            <w:tcW w:w="2472" w:type="dxa"/>
            <w:gridSpan w:val="2"/>
          </w:tcPr>
          <w:p w:rsidR="002F2F0C" w:rsidRPr="003C5C4D" w:rsidRDefault="0013115D" w:rsidP="002F2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Рынок услуг связи</w:t>
            </w:r>
          </w:p>
        </w:tc>
        <w:tc>
          <w:tcPr>
            <w:tcW w:w="4253" w:type="dxa"/>
          </w:tcPr>
          <w:p w:rsidR="002F2F0C" w:rsidRPr="003C5C4D" w:rsidRDefault="0013115D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доля домохозяйств, обеспеченных широкополосным доступом к информационно-телекоммуникационной сети Интернет на скорости не менее 1 Мбит/сек, предоставляемые не менее чем 2 операторами связи</w:t>
            </w:r>
          </w:p>
        </w:tc>
        <w:tc>
          <w:tcPr>
            <w:tcW w:w="1842" w:type="dxa"/>
          </w:tcPr>
          <w:p w:rsidR="002F2F0C" w:rsidRPr="003C5C4D" w:rsidRDefault="0013115D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информатизации и телекоммуникаций Приморского края</w:t>
            </w:r>
          </w:p>
        </w:tc>
        <w:tc>
          <w:tcPr>
            <w:tcW w:w="993" w:type="dxa"/>
            <w:gridSpan w:val="2"/>
          </w:tcPr>
          <w:p w:rsidR="002F2F0C" w:rsidRPr="003C5C4D" w:rsidRDefault="0013115D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2F2F0C" w:rsidRPr="003C5C4D" w:rsidRDefault="00876E91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868" w:type="dxa"/>
            <w:gridSpan w:val="3"/>
          </w:tcPr>
          <w:p w:rsidR="002F2F0C" w:rsidRPr="003C5C4D" w:rsidRDefault="0013115D" w:rsidP="00876E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134" w:type="dxa"/>
            <w:gridSpan w:val="3"/>
          </w:tcPr>
          <w:p w:rsidR="002F2F0C" w:rsidRPr="003C5C4D" w:rsidRDefault="00876E91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71" w:type="dxa"/>
            <w:gridSpan w:val="2"/>
          </w:tcPr>
          <w:p w:rsidR="002F2F0C" w:rsidRPr="003C5C4D" w:rsidRDefault="00876E91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60</w:t>
            </w:r>
          </w:p>
        </w:tc>
      </w:tr>
      <w:tr w:rsidR="002F2F0C" w:rsidRPr="003C5C4D" w:rsidTr="00A40C88">
        <w:tc>
          <w:tcPr>
            <w:tcW w:w="2472" w:type="dxa"/>
            <w:gridSpan w:val="2"/>
          </w:tcPr>
          <w:p w:rsidR="002F2F0C" w:rsidRPr="003C5C4D" w:rsidRDefault="00876E91" w:rsidP="002F2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Рынок социальных услуг</w:t>
            </w:r>
          </w:p>
        </w:tc>
        <w:tc>
          <w:tcPr>
            <w:tcW w:w="4253" w:type="dxa"/>
          </w:tcPr>
          <w:p w:rsidR="002F2F0C" w:rsidRPr="003C5C4D" w:rsidRDefault="00876E91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1842" w:type="dxa"/>
          </w:tcPr>
          <w:p w:rsidR="002F2F0C" w:rsidRPr="003C5C4D" w:rsidRDefault="00876E91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труда и социального развития Приморского края</w:t>
            </w:r>
          </w:p>
        </w:tc>
        <w:tc>
          <w:tcPr>
            <w:tcW w:w="993" w:type="dxa"/>
            <w:gridSpan w:val="2"/>
          </w:tcPr>
          <w:p w:rsidR="002F2F0C" w:rsidRPr="003C5C4D" w:rsidRDefault="00876E91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2"/>
          </w:tcPr>
          <w:p w:rsidR="002F2F0C" w:rsidRPr="003C5C4D" w:rsidRDefault="00FC648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68" w:type="dxa"/>
            <w:gridSpan w:val="3"/>
          </w:tcPr>
          <w:p w:rsidR="002F2F0C" w:rsidRPr="003C5C4D" w:rsidRDefault="00FC648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  <w:gridSpan w:val="3"/>
          </w:tcPr>
          <w:p w:rsidR="002F2F0C" w:rsidRPr="003C5C4D" w:rsidRDefault="00FC648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071" w:type="dxa"/>
            <w:gridSpan w:val="2"/>
          </w:tcPr>
          <w:p w:rsidR="002F2F0C" w:rsidRPr="003C5C4D" w:rsidRDefault="00FC648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9F6806" w:rsidRPr="003C5C4D" w:rsidTr="000E7D03">
        <w:trPr>
          <w:trHeight w:val="457"/>
        </w:trPr>
        <w:tc>
          <w:tcPr>
            <w:tcW w:w="13483" w:type="dxa"/>
            <w:gridSpan w:val="16"/>
          </w:tcPr>
          <w:p w:rsidR="009F6806" w:rsidRPr="003C5C4D" w:rsidRDefault="009F680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Системные мероприятия</w:t>
            </w:r>
          </w:p>
        </w:tc>
      </w:tr>
      <w:tr w:rsidR="00F358A5" w:rsidRPr="003C5C4D" w:rsidTr="00A40C88">
        <w:trPr>
          <w:trHeight w:val="1166"/>
        </w:trPr>
        <w:tc>
          <w:tcPr>
            <w:tcW w:w="1905" w:type="dxa"/>
          </w:tcPr>
          <w:p w:rsidR="00F358A5" w:rsidRPr="003C5C4D" w:rsidRDefault="00F21071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 Задача</w:t>
            </w:r>
          </w:p>
          <w:p w:rsidR="00F21071" w:rsidRPr="003C5C4D" w:rsidRDefault="00F21071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820" w:type="dxa"/>
            <w:gridSpan w:val="2"/>
          </w:tcPr>
          <w:p w:rsidR="00F358A5" w:rsidRPr="003C5C4D" w:rsidRDefault="00F358A5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 w:rsidRPr="003C5C4D">
              <w:rPr>
                <w:rFonts w:ascii="Times New Roman" w:hAnsi="Times New Roman"/>
                <w:szCs w:val="22"/>
              </w:rPr>
              <w:t>закупки</w:t>
            </w:r>
            <w:proofErr w:type="gramEnd"/>
            <w:r w:rsidRPr="003C5C4D">
              <w:rPr>
                <w:rFonts w:ascii="Times New Roman" w:hAnsi="Times New Roman"/>
                <w:szCs w:val="22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 w:rsidRPr="003C5C4D">
              <w:rPr>
                <w:rFonts w:ascii="Times New Roman" w:hAnsi="Times New Roman"/>
                <w:szCs w:val="22"/>
              </w:rPr>
              <w:t>объеме</w:t>
            </w:r>
            <w:proofErr w:type="gramEnd"/>
            <w:r w:rsidRPr="003C5C4D">
              <w:rPr>
                <w:rFonts w:ascii="Times New Roman" w:hAnsi="Times New Roman"/>
                <w:szCs w:val="22"/>
              </w:rPr>
              <w:t xml:space="preserve"> закупок, осуществляемых в соответствии с Федеральным </w:t>
            </w:r>
            <w:hyperlink r:id="rId7" w:history="1">
              <w:r w:rsidRPr="003C5C4D">
                <w:rPr>
                  <w:rStyle w:val="a3"/>
                  <w:rFonts w:ascii="Times New Roman" w:hAnsi="Times New Roman"/>
                  <w:color w:val="auto"/>
                  <w:szCs w:val="22"/>
                  <w:u w:val="none"/>
                </w:rPr>
                <w:t>законом</w:t>
              </w:r>
            </w:hyperlink>
            <w:r w:rsidRPr="003C5C4D">
              <w:rPr>
                <w:rFonts w:ascii="Times New Roman" w:hAnsi="Times New Roman"/>
                <w:szCs w:val="22"/>
              </w:rP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2551" w:type="dxa"/>
            <w:gridSpan w:val="2"/>
          </w:tcPr>
          <w:p w:rsidR="00F358A5" w:rsidRPr="003C5C4D" w:rsidRDefault="009F6806" w:rsidP="00B635CB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ОИВ, ОМСУ Приморского края </w:t>
            </w:r>
          </w:p>
        </w:tc>
        <w:tc>
          <w:tcPr>
            <w:tcW w:w="851" w:type="dxa"/>
            <w:gridSpan w:val="2"/>
          </w:tcPr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B635CB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3"/>
          </w:tcPr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15</w:t>
            </w: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358A5" w:rsidRPr="003C5C4D" w:rsidRDefault="00F358A5" w:rsidP="00B635C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gridSpan w:val="3"/>
          </w:tcPr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18</w:t>
            </w: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gridSpan w:val="2"/>
          </w:tcPr>
          <w:p w:rsidR="00F358A5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18</w:t>
            </w: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F358A5">
            <w:pPr>
              <w:rPr>
                <w:rFonts w:ascii="Times New Roman" w:hAnsi="Times New Roman"/>
                <w:lang w:eastAsia="ru-RU"/>
              </w:rPr>
            </w:pPr>
          </w:p>
          <w:p w:rsidR="00F358A5" w:rsidRPr="003C5C4D" w:rsidRDefault="00F358A5" w:rsidP="00B635CB">
            <w:pPr>
              <w:tabs>
                <w:tab w:val="left" w:pos="664"/>
              </w:tabs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05" w:type="dxa"/>
          </w:tcPr>
          <w:p w:rsidR="00B635CB" w:rsidRPr="003C5C4D" w:rsidRDefault="00F358A5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18</w:t>
            </w:r>
          </w:p>
          <w:p w:rsidR="00B635CB" w:rsidRPr="003C5C4D" w:rsidRDefault="00B635CB" w:rsidP="00B635CB">
            <w:pPr>
              <w:rPr>
                <w:lang w:eastAsia="ru-RU"/>
              </w:rPr>
            </w:pPr>
          </w:p>
          <w:p w:rsidR="00B635CB" w:rsidRPr="003C5C4D" w:rsidRDefault="00B635CB" w:rsidP="00B635CB">
            <w:pPr>
              <w:rPr>
                <w:lang w:eastAsia="ru-RU"/>
              </w:rPr>
            </w:pPr>
          </w:p>
          <w:p w:rsidR="00F358A5" w:rsidRPr="003C5C4D" w:rsidRDefault="00F358A5" w:rsidP="00B635CB">
            <w:pPr>
              <w:rPr>
                <w:lang w:eastAsia="ru-RU"/>
              </w:rPr>
            </w:pPr>
          </w:p>
        </w:tc>
      </w:tr>
      <w:tr w:rsidR="009F6806" w:rsidRPr="003C5C4D" w:rsidTr="00A40C88">
        <w:trPr>
          <w:trHeight w:val="1789"/>
        </w:trPr>
        <w:tc>
          <w:tcPr>
            <w:tcW w:w="1905" w:type="dxa"/>
          </w:tcPr>
          <w:p w:rsidR="009F6806" w:rsidRPr="003C5C4D" w:rsidRDefault="009F6806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820" w:type="dxa"/>
            <w:gridSpan w:val="2"/>
          </w:tcPr>
          <w:p w:rsidR="009F6806" w:rsidRPr="003C5C4D" w:rsidRDefault="009F6806" w:rsidP="002F2F0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 к 2016 году - не менее 3</w:t>
            </w:r>
          </w:p>
        </w:tc>
        <w:tc>
          <w:tcPr>
            <w:tcW w:w="2551" w:type="dxa"/>
            <w:gridSpan w:val="2"/>
          </w:tcPr>
          <w:p w:rsidR="009F6806" w:rsidRPr="003C5C4D" w:rsidRDefault="009F6806" w:rsidP="009F6806">
            <w:pPr>
              <w:spacing w:after="0" w:line="240" w:lineRule="auto"/>
              <w:rPr>
                <w:rFonts w:ascii="Times New Roman" w:hAnsi="Times New Roman"/>
              </w:rPr>
            </w:pPr>
            <w:r w:rsidRPr="003C5C4D">
              <w:rPr>
                <w:rFonts w:ascii="Times New Roman" w:hAnsi="Times New Roman"/>
              </w:rPr>
              <w:t>ОИВ,  ОМСУ Приморского края</w:t>
            </w:r>
          </w:p>
        </w:tc>
        <w:tc>
          <w:tcPr>
            <w:tcW w:w="851" w:type="dxa"/>
            <w:gridSpan w:val="2"/>
          </w:tcPr>
          <w:p w:rsidR="009F6806" w:rsidRPr="003C5C4D" w:rsidRDefault="009F6806" w:rsidP="00F35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Кол.</w:t>
            </w:r>
          </w:p>
        </w:tc>
        <w:tc>
          <w:tcPr>
            <w:tcW w:w="850" w:type="dxa"/>
            <w:gridSpan w:val="3"/>
          </w:tcPr>
          <w:p w:rsidR="009F6806" w:rsidRPr="003C5C4D" w:rsidRDefault="009F680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gridSpan w:val="3"/>
          </w:tcPr>
          <w:p w:rsidR="009F6806" w:rsidRPr="003C5C4D" w:rsidRDefault="009F680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0" w:type="dxa"/>
            <w:gridSpan w:val="2"/>
          </w:tcPr>
          <w:p w:rsidR="009F6806" w:rsidRPr="003C5C4D" w:rsidRDefault="009F680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05" w:type="dxa"/>
          </w:tcPr>
          <w:p w:rsidR="009F6806" w:rsidRPr="003C5C4D" w:rsidRDefault="009F680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FC648F" w:rsidRPr="003C5C4D" w:rsidTr="00A40C88">
        <w:tc>
          <w:tcPr>
            <w:tcW w:w="1905" w:type="dxa"/>
          </w:tcPr>
          <w:p w:rsidR="00FC648F" w:rsidRPr="003C5C4D" w:rsidRDefault="00F21071" w:rsidP="00F21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2 Задача</w:t>
            </w:r>
          </w:p>
          <w:p w:rsidR="0074176A" w:rsidRPr="003C5C4D" w:rsidRDefault="0074176A" w:rsidP="00F21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9F6806" w:rsidRPr="003C5C4D" w:rsidRDefault="009F6806" w:rsidP="00F2107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ограничение влияния государственных предприятий на конкуренцию</w:t>
            </w:r>
          </w:p>
        </w:tc>
        <w:tc>
          <w:tcPr>
            <w:tcW w:w="4820" w:type="dxa"/>
            <w:gridSpan w:val="2"/>
          </w:tcPr>
          <w:p w:rsidR="00FC648F" w:rsidRPr="003C5C4D" w:rsidRDefault="00C51080" w:rsidP="001C08B6">
            <w:pPr>
              <w:pStyle w:val="ConsPlusNormal"/>
              <w:rPr>
                <w:color w:val="FF0000"/>
                <w:szCs w:val="22"/>
              </w:rPr>
            </w:pPr>
            <w:proofErr w:type="gramStart"/>
            <w:r w:rsidRPr="003C5C4D">
              <w:rPr>
                <w:rFonts w:ascii="Times New Roman" w:hAnsi="Times New Roman"/>
                <w:szCs w:val="22"/>
              </w:rPr>
              <w:t>соотношение количества приватизированных в 2013 - 2016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</w:t>
            </w:r>
            <w:r w:rsidR="001C08B6" w:rsidRPr="003C5C4D">
              <w:rPr>
                <w:rFonts w:ascii="Times New Roman" w:hAnsi="Times New Roman"/>
                <w:szCs w:val="22"/>
              </w:rPr>
              <w:t>ятельность в</w:t>
            </w:r>
            <w:proofErr w:type="gramEnd"/>
            <w:r w:rsidR="001C08B6" w:rsidRPr="003C5C4D">
              <w:rPr>
                <w:rFonts w:ascii="Times New Roman" w:hAnsi="Times New Roman"/>
                <w:szCs w:val="22"/>
              </w:rPr>
              <w:t xml:space="preserve"> 2013 - 2016 </w:t>
            </w:r>
            <w:proofErr w:type="gramStart"/>
            <w:r w:rsidR="001C08B6" w:rsidRPr="003C5C4D">
              <w:rPr>
                <w:rFonts w:ascii="Times New Roman" w:hAnsi="Times New Roman"/>
                <w:szCs w:val="22"/>
              </w:rPr>
              <w:t>годах</w:t>
            </w:r>
            <w:proofErr w:type="gramEnd"/>
            <w:r w:rsidR="001C08B6" w:rsidRPr="003C5C4D"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2551" w:type="dxa"/>
            <w:gridSpan w:val="2"/>
          </w:tcPr>
          <w:p w:rsidR="00FC648F" w:rsidRPr="003C5C4D" w:rsidRDefault="001C08B6" w:rsidP="002F2F0C">
            <w:pPr>
              <w:pStyle w:val="ConsPlusNormal"/>
              <w:rPr>
                <w:color w:val="FF0000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земельных  и имущественных отношений Приморского края</w:t>
            </w:r>
          </w:p>
        </w:tc>
        <w:tc>
          <w:tcPr>
            <w:tcW w:w="851" w:type="dxa"/>
            <w:gridSpan w:val="2"/>
          </w:tcPr>
          <w:p w:rsidR="001C08B6" w:rsidRPr="003C5C4D" w:rsidRDefault="001C08B6" w:rsidP="001C08B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  <w:p w:rsidR="00FC648F" w:rsidRPr="003C5C4D" w:rsidRDefault="00FC648F" w:rsidP="002F2F0C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850" w:type="dxa"/>
            <w:gridSpan w:val="3"/>
          </w:tcPr>
          <w:p w:rsidR="00FC648F" w:rsidRPr="003C5C4D" w:rsidRDefault="0074176A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1" w:type="dxa"/>
            <w:gridSpan w:val="3"/>
          </w:tcPr>
          <w:p w:rsidR="00FC648F" w:rsidRPr="003C5C4D" w:rsidRDefault="001C08B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50" w:type="dxa"/>
            <w:gridSpan w:val="2"/>
          </w:tcPr>
          <w:p w:rsidR="00FC648F" w:rsidRPr="003C5C4D" w:rsidRDefault="001C08B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805" w:type="dxa"/>
          </w:tcPr>
          <w:p w:rsidR="00FC648F" w:rsidRPr="003C5C4D" w:rsidRDefault="001C08B6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75</w:t>
            </w:r>
          </w:p>
        </w:tc>
      </w:tr>
      <w:tr w:rsidR="0074176A" w:rsidRPr="003C5C4D" w:rsidTr="00A40C88">
        <w:tc>
          <w:tcPr>
            <w:tcW w:w="1905" w:type="dxa"/>
          </w:tcPr>
          <w:p w:rsidR="0074176A" w:rsidRPr="003C5C4D" w:rsidRDefault="0074176A" w:rsidP="007417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Задача 3</w:t>
            </w:r>
          </w:p>
          <w:p w:rsidR="0074176A" w:rsidRPr="003C5C4D" w:rsidRDefault="0074176A" w:rsidP="007417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Создание условий для развития конкуренции на рынке строительства</w:t>
            </w:r>
          </w:p>
          <w:p w:rsidR="0074176A" w:rsidRPr="003C5C4D" w:rsidRDefault="0074176A" w:rsidP="007417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создание условий максимального благоприятствования хозяйствующим субъектам при </w:t>
            </w: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входе на рынок</w:t>
            </w:r>
          </w:p>
        </w:tc>
        <w:tc>
          <w:tcPr>
            <w:tcW w:w="4820" w:type="dxa"/>
            <w:gridSpan w:val="2"/>
          </w:tcPr>
          <w:p w:rsidR="0074176A" w:rsidRPr="003C5C4D" w:rsidRDefault="0074176A" w:rsidP="001C08B6">
            <w:pPr>
              <w:pStyle w:val="ConsPlusNormal"/>
              <w:rPr>
                <w:rFonts w:ascii="Times New Roman" w:hAnsi="Times New Roman"/>
                <w:szCs w:val="22"/>
              </w:rPr>
            </w:pPr>
            <w:proofErr w:type="gramStart"/>
            <w:r w:rsidRPr="003C5C4D">
              <w:rPr>
                <w:rFonts w:ascii="Times New Roman" w:hAnsi="Times New Roman"/>
                <w:szCs w:val="22"/>
              </w:rPr>
              <w:lastRenderedPageBreak/>
              <w:t xml:space="preserve">разработан и утвержден 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субъекта Российской Федерации, в рамках соответствующего соглашения или </w:t>
            </w:r>
            <w:r w:rsidRPr="003C5C4D">
              <w:rPr>
                <w:rFonts w:ascii="Times New Roman" w:hAnsi="Times New Roman"/>
                <w:szCs w:val="22"/>
              </w:rPr>
              <w:lastRenderedPageBreak/>
              <w:t>меморандума между органами исполнительной</w:t>
            </w:r>
            <w:proofErr w:type="gramEnd"/>
            <w:r w:rsidRPr="003C5C4D">
              <w:rPr>
                <w:rFonts w:ascii="Times New Roman" w:hAnsi="Times New Roman"/>
                <w:szCs w:val="22"/>
              </w:rPr>
              <w:t xml:space="preserve"> власти субъекта Российской Федерации и органами местного самоуправления</w:t>
            </w:r>
          </w:p>
        </w:tc>
        <w:tc>
          <w:tcPr>
            <w:tcW w:w="2551" w:type="dxa"/>
            <w:gridSpan w:val="2"/>
          </w:tcPr>
          <w:p w:rsidR="0074176A" w:rsidRPr="003C5C4D" w:rsidRDefault="0074176A" w:rsidP="002F2F0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lastRenderedPageBreak/>
              <w:t>Департамент градостроительства Приморского края</w:t>
            </w:r>
          </w:p>
          <w:p w:rsidR="0074176A" w:rsidRPr="003C5C4D" w:rsidRDefault="0074176A" w:rsidP="0074176A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ОМСУ Приморского края</w:t>
            </w:r>
          </w:p>
        </w:tc>
        <w:tc>
          <w:tcPr>
            <w:tcW w:w="851" w:type="dxa"/>
            <w:gridSpan w:val="2"/>
          </w:tcPr>
          <w:p w:rsidR="0074176A" w:rsidRPr="003C5C4D" w:rsidRDefault="0074176A" w:rsidP="001C08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850" w:type="dxa"/>
            <w:gridSpan w:val="3"/>
          </w:tcPr>
          <w:p w:rsidR="0074176A" w:rsidRPr="003C5C4D" w:rsidRDefault="00A3723F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gridSpan w:val="3"/>
          </w:tcPr>
          <w:p w:rsidR="0074176A" w:rsidRPr="003C5C4D" w:rsidRDefault="0074176A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74176A" w:rsidRPr="003C5C4D" w:rsidRDefault="0074176A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805" w:type="dxa"/>
          </w:tcPr>
          <w:p w:rsidR="0074176A" w:rsidRPr="003C5C4D" w:rsidRDefault="0074176A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  <w:tr w:rsidR="0074176A" w:rsidRPr="003C5C4D" w:rsidTr="00A40C88">
        <w:trPr>
          <w:trHeight w:val="739"/>
        </w:trPr>
        <w:tc>
          <w:tcPr>
            <w:tcW w:w="1905" w:type="dxa"/>
          </w:tcPr>
          <w:p w:rsidR="0074176A" w:rsidRPr="003C5C4D" w:rsidRDefault="0074176A" w:rsidP="007417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 xml:space="preserve">Задача 4 </w:t>
            </w:r>
          </w:p>
          <w:p w:rsidR="0074176A" w:rsidRPr="003C5C4D" w:rsidRDefault="0074176A" w:rsidP="0074176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4820" w:type="dxa"/>
            <w:gridSpan w:val="2"/>
          </w:tcPr>
          <w:p w:rsidR="0074176A" w:rsidRPr="003C5C4D" w:rsidRDefault="0074176A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C5C4D">
              <w:rPr>
                <w:rFonts w:ascii="Times New Roman" w:hAnsi="Times New Roman" w:cs="Times New Roman"/>
                <w:szCs w:val="22"/>
              </w:rP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r w:rsidR="000E7D03" w:rsidRPr="003C5C4D">
              <w:rPr>
                <w:rFonts w:ascii="Times New Roman" w:hAnsi="Times New Roman" w:cs="Times New Roman"/>
                <w:szCs w:val="22"/>
              </w:rPr>
              <w:t xml:space="preserve"> дошкольное образование;</w:t>
            </w:r>
            <w:proofErr w:type="gramEnd"/>
            <w:r w:rsidR="000E7D03" w:rsidRPr="003C5C4D">
              <w:rPr>
                <w:rFonts w:ascii="Times New Roman" w:hAnsi="Times New Roman" w:cs="Times New Roman"/>
                <w:szCs w:val="22"/>
              </w:rPr>
              <w:t xml:space="preserve"> детский отдых и оздоровление; здравоохранение; социальное обслуживание</w:t>
            </w:r>
          </w:p>
          <w:p w:rsidR="000E7D03" w:rsidRPr="003C5C4D" w:rsidRDefault="000E7D03" w:rsidP="008A6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gridSpan w:val="2"/>
          </w:tcPr>
          <w:p w:rsidR="0074176A" w:rsidRPr="003C5C4D" w:rsidRDefault="0074176A" w:rsidP="002F2F0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земельных и имущественных отношений Приморского края;</w:t>
            </w:r>
          </w:p>
          <w:p w:rsidR="0074176A" w:rsidRPr="003C5C4D" w:rsidRDefault="0074176A" w:rsidP="002F2F0C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образования и науки Приморского края; Департамент здравоохранения Приморского края; Департамент труда и социального развития Приморского края</w:t>
            </w:r>
          </w:p>
        </w:tc>
        <w:tc>
          <w:tcPr>
            <w:tcW w:w="851" w:type="dxa"/>
            <w:gridSpan w:val="2"/>
          </w:tcPr>
          <w:p w:rsidR="0074176A" w:rsidRPr="003C5C4D" w:rsidRDefault="000E7D03" w:rsidP="001C08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gridSpan w:val="3"/>
          </w:tcPr>
          <w:p w:rsidR="0074176A" w:rsidRPr="003C5C4D" w:rsidRDefault="000E7D03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1" w:type="dxa"/>
            <w:gridSpan w:val="3"/>
          </w:tcPr>
          <w:p w:rsidR="0074176A" w:rsidRPr="003C5C4D" w:rsidRDefault="000E7D03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74176A" w:rsidRPr="003C5C4D" w:rsidRDefault="000E7D03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805" w:type="dxa"/>
          </w:tcPr>
          <w:p w:rsidR="0074176A" w:rsidRPr="003C5C4D" w:rsidRDefault="000E7D03" w:rsidP="002F2F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0E7D03" w:rsidRPr="003C5C4D" w:rsidTr="00A40C88">
        <w:trPr>
          <w:trHeight w:val="1265"/>
        </w:trPr>
        <w:tc>
          <w:tcPr>
            <w:tcW w:w="1905" w:type="dxa"/>
          </w:tcPr>
          <w:p w:rsidR="000E7D03" w:rsidRPr="003C5C4D" w:rsidRDefault="000E7D03" w:rsidP="00FC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5 Задача</w:t>
            </w:r>
          </w:p>
          <w:p w:rsidR="000E7D03" w:rsidRPr="003C5C4D" w:rsidRDefault="000E7D03" w:rsidP="00FC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4820" w:type="dxa"/>
            <w:gridSpan w:val="2"/>
          </w:tcPr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наличие в региональной практике проектов с применением механизмов государственно-частного 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детский отдых и оздоровление;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спорт;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здравоохранение;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социальное обслуживание;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дошкольное образование;</w:t>
            </w:r>
          </w:p>
          <w:p w:rsidR="000E7D03" w:rsidRPr="003C5C4D" w:rsidRDefault="000E7D03" w:rsidP="000E7D03">
            <w:pPr>
              <w:pStyle w:val="ConsPlusNormal"/>
              <w:rPr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культура</w:t>
            </w:r>
          </w:p>
        </w:tc>
        <w:tc>
          <w:tcPr>
            <w:tcW w:w="2551" w:type="dxa"/>
            <w:gridSpan w:val="2"/>
          </w:tcPr>
          <w:p w:rsidR="000E7D03" w:rsidRPr="003C5C4D" w:rsidRDefault="000E7D03" w:rsidP="00FC648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образования и науки Приморского края; Департамент здравоохранения Приморского края; Департамент труда и социального развития Приморского края</w:t>
            </w:r>
          </w:p>
          <w:p w:rsidR="000E7D03" w:rsidRPr="003C5C4D" w:rsidRDefault="000E7D03" w:rsidP="000E7D03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земельных и имущественных отношений Приморского края;</w:t>
            </w:r>
          </w:p>
          <w:p w:rsidR="003C5C4D" w:rsidRPr="003C5C4D" w:rsidRDefault="000E7D03" w:rsidP="003C5C4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культуры Приморс</w:t>
            </w:r>
            <w:r w:rsidR="003C5C4D" w:rsidRPr="003C5C4D">
              <w:rPr>
                <w:rFonts w:ascii="Times New Roman" w:hAnsi="Times New Roman"/>
                <w:szCs w:val="22"/>
              </w:rPr>
              <w:t>к</w:t>
            </w:r>
            <w:r w:rsidRPr="003C5C4D">
              <w:rPr>
                <w:rFonts w:ascii="Times New Roman" w:hAnsi="Times New Roman"/>
                <w:szCs w:val="22"/>
              </w:rPr>
              <w:t xml:space="preserve">ого края, Департамент физической </w:t>
            </w:r>
            <w:r w:rsidRPr="003C5C4D">
              <w:rPr>
                <w:rFonts w:ascii="Times New Roman" w:hAnsi="Times New Roman"/>
                <w:szCs w:val="22"/>
              </w:rPr>
              <w:lastRenderedPageBreak/>
              <w:t>культуры и спорта Приморского края</w:t>
            </w:r>
          </w:p>
          <w:p w:rsidR="003C5C4D" w:rsidRPr="003C5C4D" w:rsidRDefault="003C5C4D" w:rsidP="003C5C4D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0E7D03" w:rsidRPr="003C5C4D" w:rsidRDefault="003C5C4D" w:rsidP="00C909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</w:t>
            </w:r>
          </w:p>
        </w:tc>
        <w:tc>
          <w:tcPr>
            <w:tcW w:w="850" w:type="dxa"/>
            <w:gridSpan w:val="3"/>
          </w:tcPr>
          <w:p w:rsidR="000E7D03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51" w:type="dxa"/>
            <w:gridSpan w:val="3"/>
          </w:tcPr>
          <w:p w:rsidR="000E7D03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0E7D03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05" w:type="dxa"/>
          </w:tcPr>
          <w:p w:rsidR="000E7D03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</w:tr>
      <w:tr w:rsidR="003C5C4D" w:rsidRPr="003C5C4D" w:rsidTr="00A40C88">
        <w:trPr>
          <w:trHeight w:val="1733"/>
        </w:trPr>
        <w:tc>
          <w:tcPr>
            <w:tcW w:w="1905" w:type="dxa"/>
          </w:tcPr>
          <w:p w:rsidR="003C5C4D" w:rsidRPr="003C5C4D" w:rsidRDefault="003C5C4D" w:rsidP="00FC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lastRenderedPageBreak/>
              <w:t>6 Задача</w:t>
            </w:r>
          </w:p>
          <w:p w:rsidR="003C5C4D" w:rsidRPr="003C5C4D" w:rsidRDefault="003C5C4D" w:rsidP="00FC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Содействие развитию негосударственных (немуниципальных) социально ориентированных некоммерческих организаций</w:t>
            </w:r>
          </w:p>
          <w:p w:rsidR="003C5C4D" w:rsidRPr="003C5C4D" w:rsidRDefault="003C5C4D" w:rsidP="00FC648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</w:p>
        </w:tc>
        <w:tc>
          <w:tcPr>
            <w:tcW w:w="4820" w:type="dxa"/>
            <w:gridSpan w:val="2"/>
          </w:tcPr>
          <w:p w:rsidR="003C5C4D" w:rsidRPr="003C5C4D" w:rsidRDefault="003C5C4D" w:rsidP="008A6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</w:t>
            </w:r>
            <w:r w:rsidRPr="003C5C4D">
              <w:rPr>
                <w:rFonts w:ascii="Times New Roman" w:eastAsia="Calibri" w:hAnsi="Times New Roman" w:cs="Times New Roman"/>
                <w:szCs w:val="22"/>
                <w:lang w:eastAsia="en-US"/>
              </w:rPr>
              <w:t xml:space="preserve"> </w:t>
            </w:r>
            <w:r w:rsidRPr="003C5C4D">
              <w:rPr>
                <w:rFonts w:ascii="Times New Roman" w:hAnsi="Times New Roman" w:cs="Times New Roman"/>
                <w:szCs w:val="22"/>
              </w:rPr>
              <w:t xml:space="preserve">оздоровление детей, </w:t>
            </w:r>
          </w:p>
          <w:p w:rsidR="003C5C4D" w:rsidRPr="003C5C4D" w:rsidRDefault="003C5C4D" w:rsidP="008A62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>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</w:p>
        </w:tc>
        <w:tc>
          <w:tcPr>
            <w:tcW w:w="2551" w:type="dxa"/>
            <w:gridSpan w:val="2"/>
          </w:tcPr>
          <w:p w:rsidR="003C5C4D" w:rsidRPr="003C5C4D" w:rsidRDefault="003C5C4D" w:rsidP="00FC648F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 туризма Приморского края;</w:t>
            </w:r>
          </w:p>
          <w:p w:rsidR="003C5C4D" w:rsidRPr="003C5C4D" w:rsidRDefault="003C5C4D" w:rsidP="008A624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физической культуры и спорта Приморского края;</w:t>
            </w:r>
          </w:p>
          <w:p w:rsidR="003C5C4D" w:rsidRPr="003C5C4D" w:rsidRDefault="003C5C4D" w:rsidP="003C5C4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 xml:space="preserve">Департамент культуры Приморского края, </w:t>
            </w:r>
          </w:p>
          <w:p w:rsidR="003C5C4D" w:rsidRPr="003C5C4D" w:rsidRDefault="003C5C4D" w:rsidP="008A6241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3C5C4D">
              <w:rPr>
                <w:rFonts w:ascii="Times New Roman" w:hAnsi="Times New Roman"/>
                <w:szCs w:val="22"/>
              </w:rPr>
              <w:t>Департамент образования и науки Приморского края; Департамент здравоохранения Приморского края; Департамент труда и социального развития Приморского края; Департамент экономики и развития предпринимательства Приморского края</w:t>
            </w:r>
          </w:p>
          <w:p w:rsidR="003C5C4D" w:rsidRPr="003C5C4D" w:rsidRDefault="003C5C4D" w:rsidP="008A6241">
            <w:pPr>
              <w:pStyle w:val="ConsPlusNormal"/>
              <w:rPr>
                <w:rFonts w:ascii="Times New Roman" w:hAnsi="Times New Roman"/>
                <w:szCs w:val="22"/>
              </w:rPr>
            </w:pPr>
          </w:p>
        </w:tc>
        <w:tc>
          <w:tcPr>
            <w:tcW w:w="851" w:type="dxa"/>
            <w:gridSpan w:val="2"/>
          </w:tcPr>
          <w:p w:rsidR="003C5C4D" w:rsidRPr="003C5C4D" w:rsidRDefault="003C5C4D" w:rsidP="00C9090A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3C5C4D">
              <w:rPr>
                <w:rFonts w:ascii="Times New Roman" w:hAnsi="Times New Roman" w:cs="Times New Roman"/>
                <w:szCs w:val="22"/>
              </w:rPr>
              <w:t xml:space="preserve">Наличие </w:t>
            </w:r>
          </w:p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</w:p>
          <w:p w:rsidR="003C5C4D" w:rsidRPr="003C5C4D" w:rsidRDefault="003C5C4D" w:rsidP="00C9090A">
            <w:pPr>
              <w:rPr>
                <w:lang w:eastAsia="ru-RU"/>
              </w:rPr>
            </w:pPr>
          </w:p>
          <w:p w:rsidR="003C5C4D" w:rsidRPr="003C5C4D" w:rsidRDefault="003C5C4D" w:rsidP="00C9090A">
            <w:pPr>
              <w:rPr>
                <w:lang w:eastAsia="ru-RU"/>
              </w:rPr>
            </w:pPr>
          </w:p>
          <w:p w:rsidR="003C5C4D" w:rsidRPr="003C5C4D" w:rsidRDefault="003C5C4D" w:rsidP="003C5C4D">
            <w:pPr>
              <w:pStyle w:val="ConsPlusNormal"/>
              <w:jc w:val="center"/>
              <w:rPr>
                <w:szCs w:val="22"/>
              </w:rPr>
            </w:pPr>
          </w:p>
        </w:tc>
        <w:tc>
          <w:tcPr>
            <w:tcW w:w="850" w:type="dxa"/>
            <w:gridSpan w:val="3"/>
          </w:tcPr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51" w:type="dxa"/>
            <w:gridSpan w:val="3"/>
          </w:tcPr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50" w:type="dxa"/>
            <w:gridSpan w:val="2"/>
          </w:tcPr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  <w:tc>
          <w:tcPr>
            <w:tcW w:w="805" w:type="dxa"/>
          </w:tcPr>
          <w:p w:rsidR="003C5C4D" w:rsidRPr="003C5C4D" w:rsidRDefault="003C5C4D" w:rsidP="00FC648F">
            <w:pPr>
              <w:pStyle w:val="ConsPlusNormal"/>
              <w:jc w:val="center"/>
              <w:rPr>
                <w:color w:val="FF0000"/>
                <w:szCs w:val="22"/>
              </w:rPr>
            </w:pPr>
            <w:r w:rsidRPr="003C5C4D">
              <w:rPr>
                <w:color w:val="FF0000"/>
                <w:szCs w:val="22"/>
              </w:rPr>
              <w:t>-</w:t>
            </w:r>
          </w:p>
        </w:tc>
      </w:tr>
    </w:tbl>
    <w:p w:rsidR="009271F5" w:rsidRDefault="009271F5"/>
    <w:sectPr w:rsidR="009271F5" w:rsidSect="00B32643">
      <w:head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27B" w:rsidRDefault="00D6327B" w:rsidP="00B32643">
      <w:pPr>
        <w:spacing w:after="0" w:line="240" w:lineRule="auto"/>
      </w:pPr>
      <w:r>
        <w:separator/>
      </w:r>
    </w:p>
  </w:endnote>
  <w:endnote w:type="continuationSeparator" w:id="0">
    <w:p w:rsidR="00D6327B" w:rsidRDefault="00D6327B" w:rsidP="00B32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27B" w:rsidRDefault="00D6327B" w:rsidP="00B32643">
      <w:pPr>
        <w:spacing w:after="0" w:line="240" w:lineRule="auto"/>
      </w:pPr>
      <w:r>
        <w:separator/>
      </w:r>
    </w:p>
  </w:footnote>
  <w:footnote w:type="continuationSeparator" w:id="0">
    <w:p w:rsidR="00D6327B" w:rsidRDefault="00D6327B" w:rsidP="00B326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43" w:rsidRDefault="00B32643">
    <w:pPr>
      <w:pStyle w:val="a4"/>
      <w:jc w:val="center"/>
    </w:pPr>
    <w:fldSimple w:instr="PAGE   \* MERGEFORMAT">
      <w:r w:rsidR="00D10962">
        <w:rPr>
          <w:noProof/>
        </w:rPr>
        <w:t>2</w:t>
      </w:r>
    </w:fldSimple>
  </w:p>
  <w:p w:rsidR="00B32643" w:rsidRDefault="00B3264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F08"/>
    <w:rsid w:val="000B4928"/>
    <w:rsid w:val="000C023F"/>
    <w:rsid w:val="000E7D03"/>
    <w:rsid w:val="00117AAC"/>
    <w:rsid w:val="0013115D"/>
    <w:rsid w:val="00134363"/>
    <w:rsid w:val="00135727"/>
    <w:rsid w:val="001B47BA"/>
    <w:rsid w:val="001C08B6"/>
    <w:rsid w:val="001D1238"/>
    <w:rsid w:val="002B226E"/>
    <w:rsid w:val="002E54E5"/>
    <w:rsid w:val="002F2F0C"/>
    <w:rsid w:val="003941A3"/>
    <w:rsid w:val="003B54B4"/>
    <w:rsid w:val="003C5C4D"/>
    <w:rsid w:val="003D4BB4"/>
    <w:rsid w:val="00423E9E"/>
    <w:rsid w:val="0045795A"/>
    <w:rsid w:val="004D6BA4"/>
    <w:rsid w:val="005C79A8"/>
    <w:rsid w:val="00642D10"/>
    <w:rsid w:val="006A676C"/>
    <w:rsid w:val="006C2D94"/>
    <w:rsid w:val="006E0436"/>
    <w:rsid w:val="00724F0A"/>
    <w:rsid w:val="0074176A"/>
    <w:rsid w:val="00797C4A"/>
    <w:rsid w:val="007A0798"/>
    <w:rsid w:val="007A69B4"/>
    <w:rsid w:val="007B15E4"/>
    <w:rsid w:val="007D44F5"/>
    <w:rsid w:val="007F1D45"/>
    <w:rsid w:val="00836DAA"/>
    <w:rsid w:val="00876E91"/>
    <w:rsid w:val="00881395"/>
    <w:rsid w:val="008A6241"/>
    <w:rsid w:val="009271F5"/>
    <w:rsid w:val="009F569D"/>
    <w:rsid w:val="009F6806"/>
    <w:rsid w:val="00A1031B"/>
    <w:rsid w:val="00A3723F"/>
    <w:rsid w:val="00A40C88"/>
    <w:rsid w:val="00A577DB"/>
    <w:rsid w:val="00A7510A"/>
    <w:rsid w:val="00B32643"/>
    <w:rsid w:val="00B33CA6"/>
    <w:rsid w:val="00B51592"/>
    <w:rsid w:val="00B635CB"/>
    <w:rsid w:val="00BA6CED"/>
    <w:rsid w:val="00C40C2B"/>
    <w:rsid w:val="00C51080"/>
    <w:rsid w:val="00C9090A"/>
    <w:rsid w:val="00CD04BE"/>
    <w:rsid w:val="00D10962"/>
    <w:rsid w:val="00D46F08"/>
    <w:rsid w:val="00D61A93"/>
    <w:rsid w:val="00D6327B"/>
    <w:rsid w:val="00F21071"/>
    <w:rsid w:val="00F358A5"/>
    <w:rsid w:val="00F907B2"/>
    <w:rsid w:val="00F92D40"/>
    <w:rsid w:val="00FC648F"/>
    <w:rsid w:val="00FD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0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6F08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Hyperlink"/>
    <w:uiPriority w:val="99"/>
    <w:unhideWhenUsed/>
    <w:rsid w:val="00FC648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326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326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326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32643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83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836D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5D4B5A5125B5C877C6720F552E2867182B1625C0C842DD4B6262C6CCGBA5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E905-AE7F-4E62-A60B-0A5F90E1C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2035</Words>
  <Characters>11602</Characters>
  <Application>Microsoft Office Word</Application>
  <DocSecurity>4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13610</CharactersWithSpaces>
  <SharedDoc>false</SharedDoc>
  <HLinks>
    <vt:vector size="6" baseType="variant"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consultantplus://offline/ref=FB5D4B5A5125B5C877C6720F552E2867182B1625C0C842DD4B6262C6CCGBA5X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Учителева Сюзанна Юрьевна</dc:creator>
  <cp:lastModifiedBy>Белоглазов</cp:lastModifiedBy>
  <cp:revision>2</cp:revision>
  <cp:lastPrinted>2016-03-03T05:53:00Z</cp:lastPrinted>
  <dcterms:created xsi:type="dcterms:W3CDTF">2017-06-07T03:57:00Z</dcterms:created>
  <dcterms:modified xsi:type="dcterms:W3CDTF">2017-06-07T03:57:00Z</dcterms:modified>
</cp:coreProperties>
</file>